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544B" w14:textId="0942AEBF" w:rsidR="006B6836" w:rsidRPr="00794C56" w:rsidRDefault="006B6836" w:rsidP="003A05B4">
      <w:pPr>
        <w:rPr>
          <w:rFonts w:ascii="Comic Sans MS" w:hAnsi="Comic Sans MS"/>
        </w:rPr>
      </w:pPr>
    </w:p>
    <w:p w14:paraId="3DEE1734" w14:textId="3504303D" w:rsidR="003A05B4" w:rsidRPr="00794C56" w:rsidRDefault="003A05B4" w:rsidP="003A05B4">
      <w:pPr>
        <w:rPr>
          <w:rFonts w:ascii="Comic Sans MS" w:hAnsi="Comic Sans MS"/>
        </w:rPr>
      </w:pPr>
      <w:r w:rsidRPr="00794C56">
        <w:rPr>
          <w:rFonts w:ascii="Comic Sans MS" w:hAnsi="Comic Sans MS"/>
        </w:rPr>
        <w:t>Here are practical classroom solutions and strategies for children who struggle with self-regulation, attention, impulsivity, self-esteem, task initiation/completion, following instructions, and defiance.</w:t>
      </w:r>
    </w:p>
    <w:p w14:paraId="71FCFCA8" w14:textId="77777777" w:rsidR="003A05B4" w:rsidRPr="00794C56" w:rsidRDefault="003A05B4" w:rsidP="003A05B4">
      <w:pPr>
        <w:rPr>
          <w:rFonts w:ascii="Comic Sans MS" w:hAnsi="Comic Sans MS"/>
        </w:rPr>
      </w:pPr>
    </w:p>
    <w:p w14:paraId="11759FE9" w14:textId="77777777" w:rsidR="003A05B4" w:rsidRPr="00794C56" w:rsidRDefault="003A05B4" w:rsidP="003A05B4">
      <w:p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1. Structuring Tasks for Success</w:t>
      </w:r>
    </w:p>
    <w:p w14:paraId="68847041" w14:textId="77777777" w:rsidR="003A05B4" w:rsidRPr="00794C56" w:rsidRDefault="003A05B4" w:rsidP="003A05B4">
      <w:p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Chunking Tasks Down</w:t>
      </w:r>
    </w:p>
    <w:p w14:paraId="3BD359CF" w14:textId="77777777" w:rsidR="003A05B4" w:rsidRPr="00794C56" w:rsidRDefault="003A05B4" w:rsidP="003A05B4">
      <w:pPr>
        <w:numPr>
          <w:ilvl w:val="0"/>
          <w:numId w:val="1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Break tasks into smaller steps</w:t>
      </w:r>
      <w:r w:rsidRPr="00794C56">
        <w:rPr>
          <w:rFonts w:ascii="Comic Sans MS" w:hAnsi="Comic Sans MS"/>
          <w:color w:val="0070C0"/>
        </w:rPr>
        <w:t>: Instead of “Write a paragraph,” say, “Write one sentence, then take a short break.”</w:t>
      </w:r>
    </w:p>
    <w:p w14:paraId="36293F21" w14:textId="77777777" w:rsidR="003A05B4" w:rsidRPr="00794C56" w:rsidRDefault="003A05B4" w:rsidP="003A05B4">
      <w:pPr>
        <w:numPr>
          <w:ilvl w:val="0"/>
          <w:numId w:val="1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Use visuals</w:t>
      </w:r>
      <w:r w:rsidRPr="00794C56">
        <w:rPr>
          <w:rFonts w:ascii="Comic Sans MS" w:hAnsi="Comic Sans MS"/>
          <w:color w:val="0070C0"/>
        </w:rPr>
        <w:t>: Show a checklist or sequence of images for steps.</w:t>
      </w:r>
    </w:p>
    <w:p w14:paraId="6767A22A" w14:textId="68C5B98A" w:rsidR="003A05B4" w:rsidRPr="00794C56" w:rsidRDefault="003A05B4" w:rsidP="003A05B4">
      <w:pPr>
        <w:numPr>
          <w:ilvl w:val="0"/>
          <w:numId w:val="1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Highlight key parts</w:t>
      </w:r>
      <w:r w:rsidRPr="00794C56">
        <w:rPr>
          <w:rFonts w:ascii="Comic Sans MS" w:hAnsi="Comic Sans MS"/>
          <w:color w:val="0070C0"/>
        </w:rPr>
        <w:t>: Underline, bold, or colour-code essential information.</w:t>
      </w:r>
    </w:p>
    <w:p w14:paraId="0DC5028C" w14:textId="77777777" w:rsidR="003A05B4" w:rsidRPr="00794C56" w:rsidRDefault="003A05B4" w:rsidP="003A05B4">
      <w:pPr>
        <w:numPr>
          <w:ilvl w:val="0"/>
          <w:numId w:val="1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Give a starting point</w:t>
      </w:r>
      <w:r w:rsidRPr="00794C56">
        <w:rPr>
          <w:rFonts w:ascii="Comic Sans MS" w:hAnsi="Comic Sans MS"/>
          <w:color w:val="0070C0"/>
        </w:rPr>
        <w:t>: Example: “First, write your name. Then, write the date.”</w:t>
      </w:r>
    </w:p>
    <w:p w14:paraId="59FF6DCE" w14:textId="77777777" w:rsidR="003A05B4" w:rsidRPr="00794C56" w:rsidRDefault="003A05B4" w:rsidP="003A05B4">
      <w:pPr>
        <w:numPr>
          <w:ilvl w:val="0"/>
          <w:numId w:val="1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Provide templates</w:t>
      </w:r>
      <w:r w:rsidRPr="00794C56">
        <w:rPr>
          <w:rFonts w:ascii="Comic Sans MS" w:hAnsi="Comic Sans MS"/>
          <w:color w:val="0070C0"/>
        </w:rPr>
        <w:t>: Scaffolding can help (e.g., sentence starters, graphic organizers).</w:t>
      </w:r>
    </w:p>
    <w:p w14:paraId="37245379" w14:textId="77777777" w:rsidR="003A05B4" w:rsidRPr="00794C56" w:rsidRDefault="003A05B4" w:rsidP="003A05B4">
      <w:p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How to Implement Timed Tasks</w:t>
      </w:r>
    </w:p>
    <w:p w14:paraId="07A3286B" w14:textId="77777777" w:rsidR="003A05B4" w:rsidRPr="00794C56" w:rsidRDefault="003A05B4" w:rsidP="003A05B4">
      <w:pPr>
        <w:numPr>
          <w:ilvl w:val="0"/>
          <w:numId w:val="2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Use timers</w:t>
      </w:r>
      <w:r w:rsidRPr="00794C56">
        <w:rPr>
          <w:rFonts w:ascii="Comic Sans MS" w:hAnsi="Comic Sans MS"/>
          <w:color w:val="0070C0"/>
        </w:rPr>
        <w:t>: Set a sand timer or visual countdown (e.g., 5-minute writing sprint).</w:t>
      </w:r>
    </w:p>
    <w:p w14:paraId="19525416" w14:textId="77777777" w:rsidR="003A05B4" w:rsidRPr="00794C56" w:rsidRDefault="003A05B4" w:rsidP="003A05B4">
      <w:pPr>
        <w:numPr>
          <w:ilvl w:val="0"/>
          <w:numId w:val="2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Adjust time expectations</w:t>
      </w:r>
      <w:r w:rsidRPr="00794C56">
        <w:rPr>
          <w:rFonts w:ascii="Comic Sans MS" w:hAnsi="Comic Sans MS"/>
          <w:color w:val="0070C0"/>
        </w:rPr>
        <w:t>: Allow for breaks, e.g., “Work for 3 minutes, then check in.”</w:t>
      </w:r>
    </w:p>
    <w:p w14:paraId="067080D9" w14:textId="77777777" w:rsidR="003A05B4" w:rsidRPr="00794C56" w:rsidRDefault="003A05B4" w:rsidP="003A05B4">
      <w:pPr>
        <w:numPr>
          <w:ilvl w:val="0"/>
          <w:numId w:val="2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Beat the timer</w:t>
      </w:r>
      <w:r w:rsidRPr="00794C56">
        <w:rPr>
          <w:rFonts w:ascii="Comic Sans MS" w:hAnsi="Comic Sans MS"/>
          <w:color w:val="0070C0"/>
        </w:rPr>
        <w:t>: Gamify focus, e.g., “Can you finish two problems before the timer runs out?”</w:t>
      </w:r>
    </w:p>
    <w:p w14:paraId="250BC8CB" w14:textId="77777777" w:rsidR="003A05B4" w:rsidRPr="00794C56" w:rsidRDefault="003A05B4" w:rsidP="003A05B4">
      <w:pPr>
        <w:numPr>
          <w:ilvl w:val="0"/>
          <w:numId w:val="2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Slow down anxious workers</w:t>
      </w:r>
      <w:r w:rsidRPr="00794C56">
        <w:rPr>
          <w:rFonts w:ascii="Comic Sans MS" w:hAnsi="Comic Sans MS"/>
          <w:color w:val="0070C0"/>
        </w:rPr>
        <w:t>: Say, “Take your time and do your best. Let’s see how much you can do in 10 minutes.”</w:t>
      </w:r>
    </w:p>
    <w:p w14:paraId="5022E3EB" w14:textId="77777777" w:rsidR="003A05B4" w:rsidRPr="00794C56" w:rsidRDefault="003A05B4" w:rsidP="003A05B4">
      <w:pPr>
        <w:rPr>
          <w:rFonts w:ascii="Comic Sans MS" w:hAnsi="Comic Sans MS"/>
        </w:rPr>
      </w:pPr>
    </w:p>
    <w:p w14:paraId="658E95D8" w14:textId="77777777" w:rsidR="003A05B4" w:rsidRPr="00794C56" w:rsidRDefault="003A05B4" w:rsidP="003A05B4">
      <w:p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2. Encouraging Task Initiation and Completion</w:t>
      </w:r>
    </w:p>
    <w:p w14:paraId="2A1779C1" w14:textId="77777777" w:rsidR="003A05B4" w:rsidRPr="00794C56" w:rsidRDefault="003A05B4" w:rsidP="003A05B4">
      <w:pPr>
        <w:numPr>
          <w:ilvl w:val="0"/>
          <w:numId w:val="3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 xml:space="preserve">“First, </w:t>
      </w:r>
      <w:proofErr w:type="gramStart"/>
      <w:r w:rsidRPr="00794C56">
        <w:rPr>
          <w:rFonts w:ascii="Comic Sans MS" w:hAnsi="Comic Sans MS"/>
          <w:b/>
          <w:bCs/>
        </w:rPr>
        <w:t>Then</w:t>
      </w:r>
      <w:proofErr w:type="gramEnd"/>
      <w:r w:rsidRPr="00794C56">
        <w:rPr>
          <w:rFonts w:ascii="Comic Sans MS" w:hAnsi="Comic Sans MS"/>
          <w:b/>
          <w:bCs/>
        </w:rPr>
        <w:t>” strategy</w:t>
      </w:r>
      <w:r w:rsidRPr="00794C56">
        <w:rPr>
          <w:rFonts w:ascii="Comic Sans MS" w:hAnsi="Comic Sans MS"/>
        </w:rPr>
        <w:t>: “First, write one sentence, then you can draw a picture.”</w:t>
      </w:r>
    </w:p>
    <w:p w14:paraId="61A6A55F" w14:textId="77777777" w:rsidR="003A05B4" w:rsidRPr="00794C56" w:rsidRDefault="003A05B4" w:rsidP="003A05B4">
      <w:pPr>
        <w:numPr>
          <w:ilvl w:val="0"/>
          <w:numId w:val="3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Provide a clear end goal</w:t>
      </w:r>
      <w:r w:rsidRPr="00794C56">
        <w:rPr>
          <w:rFonts w:ascii="Comic Sans MS" w:hAnsi="Comic Sans MS"/>
        </w:rPr>
        <w:t>: “You need to write three sentences before you finish.”</w:t>
      </w:r>
    </w:p>
    <w:p w14:paraId="5123198F" w14:textId="77777777" w:rsidR="003A05B4" w:rsidRPr="00794C56" w:rsidRDefault="003A05B4" w:rsidP="003A05B4">
      <w:pPr>
        <w:numPr>
          <w:ilvl w:val="0"/>
          <w:numId w:val="3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Use a motivation checklist</w:t>
      </w:r>
      <w:r w:rsidRPr="00794C56">
        <w:rPr>
          <w:rFonts w:ascii="Comic Sans MS" w:hAnsi="Comic Sans MS"/>
        </w:rPr>
        <w:t>: “Tick off each step as you go.”</w:t>
      </w:r>
    </w:p>
    <w:p w14:paraId="4A9859F1" w14:textId="77777777" w:rsidR="003A05B4" w:rsidRPr="00794C56" w:rsidRDefault="003A05B4" w:rsidP="003A05B4">
      <w:pPr>
        <w:numPr>
          <w:ilvl w:val="0"/>
          <w:numId w:val="3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lastRenderedPageBreak/>
        <w:t>Offer small breaks</w:t>
      </w:r>
      <w:r w:rsidRPr="00794C56">
        <w:rPr>
          <w:rFonts w:ascii="Comic Sans MS" w:hAnsi="Comic Sans MS"/>
        </w:rPr>
        <w:t>: "After every three questions, take a 1-minute movement break.”</w:t>
      </w:r>
    </w:p>
    <w:p w14:paraId="51BF47F8" w14:textId="77777777" w:rsidR="003A05B4" w:rsidRPr="00794C56" w:rsidRDefault="003A05B4" w:rsidP="003A05B4">
      <w:pPr>
        <w:numPr>
          <w:ilvl w:val="0"/>
          <w:numId w:val="3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Use peer models</w:t>
      </w:r>
      <w:r w:rsidRPr="00794C56">
        <w:rPr>
          <w:rFonts w:ascii="Comic Sans MS" w:hAnsi="Comic Sans MS"/>
        </w:rPr>
        <w:t>: Pair with a student who stays on task.</w:t>
      </w:r>
    </w:p>
    <w:p w14:paraId="3238D1A2" w14:textId="77777777" w:rsidR="003A05B4" w:rsidRPr="00794C56" w:rsidRDefault="003A05B4" w:rsidP="003A05B4">
      <w:pPr>
        <w:rPr>
          <w:rFonts w:ascii="Comic Sans MS" w:hAnsi="Comic Sans MS"/>
        </w:rPr>
      </w:pPr>
    </w:p>
    <w:p w14:paraId="48CEF3D7" w14:textId="77777777" w:rsidR="003A05B4" w:rsidRPr="00794C56" w:rsidRDefault="003A05B4" w:rsidP="003A05B4">
      <w:p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3. Language and Praise</w:t>
      </w:r>
    </w:p>
    <w:p w14:paraId="466D5D97" w14:textId="77777777" w:rsidR="003A05B4" w:rsidRPr="00794C56" w:rsidRDefault="003A05B4" w:rsidP="003A05B4">
      <w:p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What Language to Choose</w:t>
      </w:r>
    </w:p>
    <w:p w14:paraId="6CAC4591" w14:textId="77777777" w:rsidR="003A05B4" w:rsidRPr="00794C56" w:rsidRDefault="003A05B4" w:rsidP="003A05B4">
      <w:pPr>
        <w:numPr>
          <w:ilvl w:val="0"/>
          <w:numId w:val="4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Use positive, clear instructions</w:t>
      </w:r>
      <w:r w:rsidRPr="00794C56">
        <w:rPr>
          <w:rFonts w:ascii="Comic Sans MS" w:hAnsi="Comic Sans MS"/>
          <w:color w:val="0070C0"/>
        </w:rPr>
        <w:t>: Instead of “Stop talking,” say, “Let’s use quiet voices.”</w:t>
      </w:r>
    </w:p>
    <w:p w14:paraId="27F5B21B" w14:textId="77777777" w:rsidR="003A05B4" w:rsidRPr="00794C56" w:rsidRDefault="003A05B4" w:rsidP="003A05B4">
      <w:pPr>
        <w:numPr>
          <w:ilvl w:val="0"/>
          <w:numId w:val="4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Give choices with limits</w:t>
      </w:r>
      <w:r w:rsidRPr="00794C56">
        <w:rPr>
          <w:rFonts w:ascii="Comic Sans MS" w:hAnsi="Comic Sans MS"/>
          <w:color w:val="0070C0"/>
        </w:rPr>
        <w:t>: Instead of “Do your work,” say, “Would you like to write with a pencil or a pen?”</w:t>
      </w:r>
    </w:p>
    <w:p w14:paraId="17BE74FA" w14:textId="77777777" w:rsidR="003A05B4" w:rsidRPr="00794C56" w:rsidRDefault="003A05B4" w:rsidP="003A05B4">
      <w:pPr>
        <w:numPr>
          <w:ilvl w:val="0"/>
          <w:numId w:val="4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Use ‘when’ and ‘then’ statements</w:t>
      </w:r>
      <w:r w:rsidRPr="00794C56">
        <w:rPr>
          <w:rFonts w:ascii="Comic Sans MS" w:hAnsi="Comic Sans MS"/>
          <w:color w:val="0070C0"/>
        </w:rPr>
        <w:t>: Instead of “You can’t go outside,” say, “When your work is finished, then we can go outside.”</w:t>
      </w:r>
    </w:p>
    <w:p w14:paraId="009A5305" w14:textId="77777777" w:rsidR="003A05B4" w:rsidRPr="00794C56" w:rsidRDefault="003A05B4" w:rsidP="003A05B4">
      <w:pPr>
        <w:numPr>
          <w:ilvl w:val="0"/>
          <w:numId w:val="4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Avoid negative labels</w:t>
      </w:r>
      <w:r w:rsidRPr="00794C56">
        <w:rPr>
          <w:rFonts w:ascii="Comic Sans MS" w:hAnsi="Comic Sans MS"/>
          <w:color w:val="0070C0"/>
        </w:rPr>
        <w:t>: Instead of “You’re being difficult,” say, “I see you’re finding this hard. Let’s try together.”</w:t>
      </w:r>
    </w:p>
    <w:p w14:paraId="3B6FA322" w14:textId="77777777" w:rsidR="003A05B4" w:rsidRPr="00794C56" w:rsidRDefault="003A05B4" w:rsidP="003A05B4">
      <w:p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How to Give Praise Effectively</w:t>
      </w:r>
    </w:p>
    <w:p w14:paraId="44D231A9" w14:textId="77777777" w:rsidR="003A05B4" w:rsidRPr="00794C56" w:rsidRDefault="003A05B4" w:rsidP="003A05B4">
      <w:pPr>
        <w:numPr>
          <w:ilvl w:val="0"/>
          <w:numId w:val="5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Be specific</w:t>
      </w:r>
      <w:r w:rsidRPr="00794C56">
        <w:rPr>
          <w:rFonts w:ascii="Comic Sans MS" w:hAnsi="Comic Sans MS"/>
          <w:color w:val="0070C0"/>
        </w:rPr>
        <w:t>: Instead of “Good job,” say, “I love how you started right away!”</w:t>
      </w:r>
    </w:p>
    <w:p w14:paraId="4EC7EB52" w14:textId="77777777" w:rsidR="003A05B4" w:rsidRPr="00794C56" w:rsidRDefault="003A05B4" w:rsidP="003A05B4">
      <w:pPr>
        <w:numPr>
          <w:ilvl w:val="0"/>
          <w:numId w:val="5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Praise effort, not just outcome</w:t>
      </w:r>
      <w:r w:rsidRPr="00794C56">
        <w:rPr>
          <w:rFonts w:ascii="Comic Sans MS" w:hAnsi="Comic Sans MS"/>
          <w:color w:val="0070C0"/>
        </w:rPr>
        <w:t>: “I saw you working hard even when it got tricky!”</w:t>
      </w:r>
    </w:p>
    <w:p w14:paraId="669B9B34" w14:textId="77777777" w:rsidR="003A05B4" w:rsidRPr="00794C56" w:rsidRDefault="003A05B4" w:rsidP="003A05B4">
      <w:pPr>
        <w:numPr>
          <w:ilvl w:val="0"/>
          <w:numId w:val="5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Use private praise for shy children</w:t>
      </w:r>
      <w:r w:rsidRPr="00794C56">
        <w:rPr>
          <w:rFonts w:ascii="Comic Sans MS" w:hAnsi="Comic Sans MS"/>
          <w:color w:val="0070C0"/>
        </w:rPr>
        <w:t>: Whisper, “I noticed you stayed in your seat. Well done.”</w:t>
      </w:r>
    </w:p>
    <w:p w14:paraId="7A9E01BD" w14:textId="77777777" w:rsidR="003A05B4" w:rsidRPr="00794C56" w:rsidRDefault="003A05B4" w:rsidP="003A05B4">
      <w:pPr>
        <w:numPr>
          <w:ilvl w:val="0"/>
          <w:numId w:val="5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Acknowledge small wins</w:t>
      </w:r>
      <w:r w:rsidRPr="00794C56">
        <w:rPr>
          <w:rFonts w:ascii="Comic Sans MS" w:hAnsi="Comic Sans MS"/>
          <w:color w:val="0070C0"/>
        </w:rPr>
        <w:t>: “You wrote the first word! That’s a great start.”</w:t>
      </w:r>
    </w:p>
    <w:p w14:paraId="1AB5A66D" w14:textId="77777777" w:rsidR="003A05B4" w:rsidRPr="00794C56" w:rsidRDefault="003A05B4" w:rsidP="003A05B4">
      <w:pPr>
        <w:numPr>
          <w:ilvl w:val="0"/>
          <w:numId w:val="5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Pair praise with action</w:t>
      </w:r>
      <w:r w:rsidRPr="00794C56">
        <w:rPr>
          <w:rFonts w:ascii="Comic Sans MS" w:hAnsi="Comic Sans MS"/>
          <w:color w:val="0070C0"/>
        </w:rPr>
        <w:t>: “Great focus! Here’s a sticker for your chart.”</w:t>
      </w:r>
    </w:p>
    <w:p w14:paraId="45BE5354" w14:textId="77777777" w:rsidR="003A05B4" w:rsidRPr="00794C56" w:rsidRDefault="003A05B4" w:rsidP="003A05B4">
      <w:pPr>
        <w:rPr>
          <w:rFonts w:ascii="Comic Sans MS" w:hAnsi="Comic Sans MS"/>
        </w:rPr>
      </w:pPr>
    </w:p>
    <w:p w14:paraId="318F8C0B" w14:textId="77777777" w:rsidR="003A05B4" w:rsidRPr="00794C56" w:rsidRDefault="003A05B4" w:rsidP="003A05B4">
      <w:p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4. Helping with Self-Regulation</w:t>
      </w:r>
    </w:p>
    <w:p w14:paraId="6AFC4342" w14:textId="77777777" w:rsidR="003A05B4" w:rsidRPr="00794C56" w:rsidRDefault="003A05B4" w:rsidP="003A05B4">
      <w:p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Time to Think</w:t>
      </w:r>
    </w:p>
    <w:p w14:paraId="6AAD1CD5" w14:textId="77777777" w:rsidR="003A05B4" w:rsidRPr="00794C56" w:rsidRDefault="003A05B4" w:rsidP="003A05B4">
      <w:pPr>
        <w:numPr>
          <w:ilvl w:val="0"/>
          <w:numId w:val="6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Provide quiet reflection space</w:t>
      </w:r>
      <w:r w:rsidRPr="00794C56">
        <w:rPr>
          <w:rFonts w:ascii="Comic Sans MS" w:hAnsi="Comic Sans MS"/>
        </w:rPr>
        <w:t>: A corner with a cushion and sand timer.</w:t>
      </w:r>
    </w:p>
    <w:p w14:paraId="0E37F9EA" w14:textId="77777777" w:rsidR="003A05B4" w:rsidRPr="00794C56" w:rsidRDefault="003A05B4" w:rsidP="003A05B4">
      <w:pPr>
        <w:numPr>
          <w:ilvl w:val="0"/>
          <w:numId w:val="6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Use ‘think sheets’</w:t>
      </w:r>
      <w:r w:rsidRPr="00794C56">
        <w:rPr>
          <w:rFonts w:ascii="Comic Sans MS" w:hAnsi="Comic Sans MS"/>
        </w:rPr>
        <w:t>: Simple forms where students reflect on choices.</w:t>
      </w:r>
    </w:p>
    <w:p w14:paraId="147B3404" w14:textId="77777777" w:rsidR="003A05B4" w:rsidRPr="00794C56" w:rsidRDefault="003A05B4" w:rsidP="003A05B4">
      <w:pPr>
        <w:numPr>
          <w:ilvl w:val="0"/>
          <w:numId w:val="6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Pause before reacting</w:t>
      </w:r>
      <w:r w:rsidRPr="00794C56">
        <w:rPr>
          <w:rFonts w:ascii="Comic Sans MS" w:hAnsi="Comic Sans MS"/>
        </w:rPr>
        <w:t xml:space="preserve">: Teach “Pause, Breathe, </w:t>
      </w:r>
      <w:proofErr w:type="gramStart"/>
      <w:r w:rsidRPr="00794C56">
        <w:rPr>
          <w:rFonts w:ascii="Comic Sans MS" w:hAnsi="Comic Sans MS"/>
        </w:rPr>
        <w:t>Think</w:t>
      </w:r>
      <w:proofErr w:type="gramEnd"/>
      <w:r w:rsidRPr="00794C56">
        <w:rPr>
          <w:rFonts w:ascii="Comic Sans MS" w:hAnsi="Comic Sans MS"/>
        </w:rPr>
        <w:t>” before responding.</w:t>
      </w:r>
    </w:p>
    <w:p w14:paraId="55874529" w14:textId="77777777" w:rsidR="003A05B4" w:rsidRPr="00794C56" w:rsidRDefault="003A05B4" w:rsidP="003A05B4">
      <w:pPr>
        <w:numPr>
          <w:ilvl w:val="0"/>
          <w:numId w:val="6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Encourage self-talk</w:t>
      </w:r>
      <w:r w:rsidRPr="00794C56">
        <w:rPr>
          <w:rFonts w:ascii="Comic Sans MS" w:hAnsi="Comic Sans MS"/>
        </w:rPr>
        <w:t>: Model, “I can do this. I just need to start.”</w:t>
      </w:r>
    </w:p>
    <w:p w14:paraId="41750937" w14:textId="77777777" w:rsidR="003A05B4" w:rsidRPr="00794C56" w:rsidRDefault="003A05B4" w:rsidP="003A05B4">
      <w:p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lastRenderedPageBreak/>
        <w:t>Limiting Choices</w:t>
      </w:r>
    </w:p>
    <w:p w14:paraId="41EF5C38" w14:textId="77777777" w:rsidR="003A05B4" w:rsidRPr="00794C56" w:rsidRDefault="003A05B4" w:rsidP="003A05B4">
      <w:pPr>
        <w:numPr>
          <w:ilvl w:val="0"/>
          <w:numId w:val="7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Offer two options, not open-ended choices</w:t>
      </w:r>
      <w:r w:rsidRPr="00794C56">
        <w:rPr>
          <w:rFonts w:ascii="Comic Sans MS" w:hAnsi="Comic Sans MS"/>
        </w:rPr>
        <w:t>: “Do you want to start with reading or writing?”</w:t>
      </w:r>
    </w:p>
    <w:p w14:paraId="16B1B700" w14:textId="77777777" w:rsidR="003A05B4" w:rsidRPr="00794C56" w:rsidRDefault="003A05B4" w:rsidP="003A05B4">
      <w:pPr>
        <w:numPr>
          <w:ilvl w:val="0"/>
          <w:numId w:val="7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Provide structured free time</w:t>
      </w:r>
      <w:r w:rsidRPr="00794C56">
        <w:rPr>
          <w:rFonts w:ascii="Comic Sans MS" w:hAnsi="Comic Sans MS"/>
        </w:rPr>
        <w:t>: “You can choose drawing or puzzles after work.”</w:t>
      </w:r>
    </w:p>
    <w:p w14:paraId="3AC628A2" w14:textId="77777777" w:rsidR="003A05B4" w:rsidRPr="00794C56" w:rsidRDefault="003A05B4" w:rsidP="003A05B4">
      <w:pPr>
        <w:numPr>
          <w:ilvl w:val="0"/>
          <w:numId w:val="7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Use ‘Must-Do’ and ‘Can-Do’ lists</w:t>
      </w:r>
      <w:r w:rsidRPr="00794C56">
        <w:rPr>
          <w:rFonts w:ascii="Comic Sans MS" w:hAnsi="Comic Sans MS"/>
        </w:rPr>
        <w:t>: Must-Do: Worksheet; Can-Do: Read a book.</w:t>
      </w:r>
    </w:p>
    <w:p w14:paraId="5F119A14" w14:textId="77777777" w:rsidR="003A05B4" w:rsidRPr="00794C56" w:rsidRDefault="003A05B4" w:rsidP="003A05B4">
      <w:pPr>
        <w:rPr>
          <w:rFonts w:ascii="Comic Sans MS" w:hAnsi="Comic Sans MS"/>
        </w:rPr>
      </w:pPr>
    </w:p>
    <w:p w14:paraId="4150D931" w14:textId="77777777" w:rsidR="003A05B4" w:rsidRPr="00794C56" w:rsidRDefault="003A05B4" w:rsidP="003A05B4">
      <w:p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5. Early Intervention Strategies</w:t>
      </w:r>
    </w:p>
    <w:p w14:paraId="55A9042B" w14:textId="77777777" w:rsidR="003A05B4" w:rsidRPr="00794C56" w:rsidRDefault="003A05B4" w:rsidP="003A05B4">
      <w:pPr>
        <w:numPr>
          <w:ilvl w:val="0"/>
          <w:numId w:val="8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Check in early</w:t>
      </w:r>
      <w:r w:rsidRPr="00794C56">
        <w:rPr>
          <w:rFonts w:ascii="Comic Sans MS" w:hAnsi="Comic Sans MS"/>
          <w:color w:val="0070C0"/>
        </w:rPr>
        <w:t>: Approach quietly and ask, “What’s your first step?”</w:t>
      </w:r>
    </w:p>
    <w:p w14:paraId="5011B784" w14:textId="77777777" w:rsidR="003A05B4" w:rsidRPr="00794C56" w:rsidRDefault="003A05B4" w:rsidP="003A05B4">
      <w:pPr>
        <w:numPr>
          <w:ilvl w:val="0"/>
          <w:numId w:val="8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Offer a preview</w:t>
      </w:r>
      <w:r w:rsidRPr="00794C56">
        <w:rPr>
          <w:rFonts w:ascii="Comic Sans MS" w:hAnsi="Comic Sans MS"/>
          <w:color w:val="0070C0"/>
        </w:rPr>
        <w:t>: “Before we start, here’s what we’ll do today.”</w:t>
      </w:r>
    </w:p>
    <w:p w14:paraId="52BA313F" w14:textId="77777777" w:rsidR="003A05B4" w:rsidRPr="00794C56" w:rsidRDefault="003A05B4" w:rsidP="003A05B4">
      <w:pPr>
        <w:numPr>
          <w:ilvl w:val="0"/>
          <w:numId w:val="8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Use a buddy system</w:t>
      </w:r>
      <w:r w:rsidRPr="00794C56">
        <w:rPr>
          <w:rFonts w:ascii="Comic Sans MS" w:hAnsi="Comic Sans MS"/>
          <w:color w:val="0070C0"/>
        </w:rPr>
        <w:t>: Pair with a supportive classmate.</w:t>
      </w:r>
    </w:p>
    <w:p w14:paraId="4C00261D" w14:textId="77777777" w:rsidR="003A05B4" w:rsidRPr="00794C56" w:rsidRDefault="003A05B4" w:rsidP="003A05B4">
      <w:pPr>
        <w:numPr>
          <w:ilvl w:val="0"/>
          <w:numId w:val="8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Provide movement breaks</w:t>
      </w:r>
      <w:r w:rsidRPr="00794C56">
        <w:rPr>
          <w:rFonts w:ascii="Comic Sans MS" w:hAnsi="Comic Sans MS"/>
          <w:color w:val="0070C0"/>
        </w:rPr>
        <w:t>: Short walks, stretching, or fidget toys.</w:t>
      </w:r>
    </w:p>
    <w:p w14:paraId="3CC2F369" w14:textId="77777777" w:rsidR="003A05B4" w:rsidRPr="00794C56" w:rsidRDefault="003A05B4" w:rsidP="003A05B4">
      <w:pPr>
        <w:numPr>
          <w:ilvl w:val="0"/>
          <w:numId w:val="8"/>
        </w:numPr>
        <w:rPr>
          <w:rFonts w:ascii="Comic Sans MS" w:hAnsi="Comic Sans MS"/>
          <w:color w:val="0070C0"/>
        </w:rPr>
      </w:pPr>
      <w:r w:rsidRPr="00794C56">
        <w:rPr>
          <w:rFonts w:ascii="Comic Sans MS" w:hAnsi="Comic Sans MS"/>
          <w:b/>
          <w:bCs/>
          <w:color w:val="0070C0"/>
        </w:rPr>
        <w:t>Use a non-verbal signal</w:t>
      </w:r>
      <w:r w:rsidRPr="00794C56">
        <w:rPr>
          <w:rFonts w:ascii="Comic Sans MS" w:hAnsi="Comic Sans MS"/>
          <w:color w:val="0070C0"/>
        </w:rPr>
        <w:t>: Tap on their desk or show a picture cue.</w:t>
      </w:r>
    </w:p>
    <w:p w14:paraId="1E00EAEC" w14:textId="77777777" w:rsidR="003A05B4" w:rsidRPr="00794C56" w:rsidRDefault="003A05B4" w:rsidP="003A05B4">
      <w:pPr>
        <w:rPr>
          <w:rFonts w:ascii="Comic Sans MS" w:hAnsi="Comic Sans MS"/>
          <w:color w:val="0070C0"/>
        </w:rPr>
      </w:pPr>
    </w:p>
    <w:p w14:paraId="2441292B" w14:textId="77777777" w:rsidR="003A05B4" w:rsidRPr="00794C56" w:rsidRDefault="003A05B4" w:rsidP="003A05B4">
      <w:p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6. Managing Defiance</w:t>
      </w:r>
    </w:p>
    <w:p w14:paraId="72D50A65" w14:textId="77777777" w:rsidR="003A05B4" w:rsidRPr="00794C56" w:rsidRDefault="003A05B4" w:rsidP="003A05B4">
      <w:pPr>
        <w:numPr>
          <w:ilvl w:val="0"/>
          <w:numId w:val="9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Stay calm and neutral</w:t>
      </w:r>
      <w:r w:rsidRPr="00794C56">
        <w:rPr>
          <w:rFonts w:ascii="Comic Sans MS" w:hAnsi="Comic Sans MS"/>
        </w:rPr>
        <w:t>: “I hear you don’t want to do this. Let’s find a way to start.”</w:t>
      </w:r>
    </w:p>
    <w:p w14:paraId="71FCB23C" w14:textId="77777777" w:rsidR="003A05B4" w:rsidRPr="00794C56" w:rsidRDefault="003A05B4" w:rsidP="003A05B4">
      <w:pPr>
        <w:numPr>
          <w:ilvl w:val="0"/>
          <w:numId w:val="9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Offer controlled choices</w:t>
      </w:r>
      <w:r w:rsidRPr="00794C56">
        <w:rPr>
          <w:rFonts w:ascii="Comic Sans MS" w:hAnsi="Comic Sans MS"/>
        </w:rPr>
        <w:t>: “Do you want to sit here or here?”</w:t>
      </w:r>
    </w:p>
    <w:p w14:paraId="064E9738" w14:textId="77777777" w:rsidR="003A05B4" w:rsidRPr="00794C56" w:rsidRDefault="003A05B4" w:rsidP="003A05B4">
      <w:pPr>
        <w:numPr>
          <w:ilvl w:val="0"/>
          <w:numId w:val="9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Validate feelings, then redirect</w:t>
      </w:r>
      <w:r w:rsidRPr="00794C56">
        <w:rPr>
          <w:rFonts w:ascii="Comic Sans MS" w:hAnsi="Comic Sans MS"/>
        </w:rPr>
        <w:t>: “I know this is hard. Let’s do the first step together.”</w:t>
      </w:r>
    </w:p>
    <w:p w14:paraId="100BF6B8" w14:textId="046BCB70" w:rsidR="003A05B4" w:rsidRPr="00794C56" w:rsidRDefault="003A05B4" w:rsidP="003A05B4">
      <w:pPr>
        <w:numPr>
          <w:ilvl w:val="0"/>
          <w:numId w:val="9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Use humour or distraction</w:t>
      </w:r>
      <w:r w:rsidRPr="00794C56">
        <w:rPr>
          <w:rFonts w:ascii="Comic Sans MS" w:hAnsi="Comic Sans MS"/>
        </w:rPr>
        <w:t>: “Can you teach me how to do this?”</w:t>
      </w:r>
    </w:p>
    <w:p w14:paraId="3604AD3D" w14:textId="77777777" w:rsidR="003A05B4" w:rsidRPr="00794C56" w:rsidRDefault="003A05B4" w:rsidP="003A05B4">
      <w:pPr>
        <w:numPr>
          <w:ilvl w:val="0"/>
          <w:numId w:val="9"/>
        </w:numPr>
        <w:rPr>
          <w:rFonts w:ascii="Comic Sans MS" w:hAnsi="Comic Sans MS"/>
        </w:rPr>
      </w:pPr>
      <w:r w:rsidRPr="00794C56">
        <w:rPr>
          <w:rFonts w:ascii="Comic Sans MS" w:hAnsi="Comic Sans MS"/>
          <w:b/>
          <w:bCs/>
        </w:rPr>
        <w:t>Allow a ‘reset’ moment</w:t>
      </w:r>
      <w:r w:rsidRPr="00794C56">
        <w:rPr>
          <w:rFonts w:ascii="Comic Sans MS" w:hAnsi="Comic Sans MS"/>
        </w:rPr>
        <w:t>: “Take a minute, then we’ll try again.”</w:t>
      </w:r>
    </w:p>
    <w:p w14:paraId="71BE4BC9" w14:textId="77777777" w:rsidR="005D7DE2" w:rsidRPr="00794C56" w:rsidRDefault="005D7DE2">
      <w:pPr>
        <w:rPr>
          <w:rFonts w:ascii="Comic Sans MS" w:hAnsi="Comic Sans MS"/>
        </w:rPr>
      </w:pPr>
    </w:p>
    <w:sectPr w:rsidR="005D7DE2" w:rsidRPr="00794C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9645" w14:textId="77777777" w:rsidR="006B6836" w:rsidRDefault="006B6836" w:rsidP="006B6836">
      <w:pPr>
        <w:spacing w:after="0" w:line="240" w:lineRule="auto"/>
      </w:pPr>
      <w:r>
        <w:separator/>
      </w:r>
    </w:p>
  </w:endnote>
  <w:endnote w:type="continuationSeparator" w:id="0">
    <w:p w14:paraId="2BD29E14" w14:textId="77777777" w:rsidR="006B6836" w:rsidRDefault="006B6836" w:rsidP="006B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3055" w14:textId="77777777" w:rsidR="006B6836" w:rsidRDefault="006B6836" w:rsidP="006B6836">
      <w:pPr>
        <w:spacing w:after="0" w:line="240" w:lineRule="auto"/>
      </w:pPr>
      <w:r>
        <w:separator/>
      </w:r>
    </w:p>
  </w:footnote>
  <w:footnote w:type="continuationSeparator" w:id="0">
    <w:p w14:paraId="459E3DA3" w14:textId="77777777" w:rsidR="006B6836" w:rsidRDefault="006B6836" w:rsidP="006B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3304A" w14:textId="22E623D7" w:rsidR="006B6836" w:rsidRDefault="006B6836">
    <w:pPr>
      <w:pStyle w:val="Header"/>
    </w:pPr>
    <w:r>
      <w:t xml:space="preserve">MHiE Team/ SEMH Advisory Teachers </w:t>
    </w:r>
    <w:r>
      <w:tab/>
    </w:r>
    <w:r>
      <w:tab/>
    </w:r>
    <w:r>
      <w:rPr>
        <w:noProof/>
      </w:rPr>
      <w:drawing>
        <wp:inline distT="0" distB="0" distL="0" distR="0" wp14:anchorId="71F9B649" wp14:editId="13D2FDCB">
          <wp:extent cx="838200" cy="967312"/>
          <wp:effectExtent l="0" t="0" r="0" b="4445"/>
          <wp:docPr id="1007109642" name="Picture 1" descr="A blue circle with white circle in cen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09642" name="Picture 1" descr="A blue circle with white circle in cen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15" cy="97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040C"/>
    <w:multiLevelType w:val="multilevel"/>
    <w:tmpl w:val="C4D4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05ED3"/>
    <w:multiLevelType w:val="multilevel"/>
    <w:tmpl w:val="13F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80F15"/>
    <w:multiLevelType w:val="multilevel"/>
    <w:tmpl w:val="9C9E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338A9"/>
    <w:multiLevelType w:val="multilevel"/>
    <w:tmpl w:val="B68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235DB"/>
    <w:multiLevelType w:val="multilevel"/>
    <w:tmpl w:val="B6D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B00DD"/>
    <w:multiLevelType w:val="multilevel"/>
    <w:tmpl w:val="905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7272A"/>
    <w:multiLevelType w:val="multilevel"/>
    <w:tmpl w:val="41BE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F18EF"/>
    <w:multiLevelType w:val="multilevel"/>
    <w:tmpl w:val="836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5748E6"/>
    <w:multiLevelType w:val="multilevel"/>
    <w:tmpl w:val="CED8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846000">
    <w:abstractNumId w:val="3"/>
  </w:num>
  <w:num w:numId="2" w16cid:durableId="849682075">
    <w:abstractNumId w:val="1"/>
  </w:num>
  <w:num w:numId="3" w16cid:durableId="2012559552">
    <w:abstractNumId w:val="5"/>
  </w:num>
  <w:num w:numId="4" w16cid:durableId="1739354615">
    <w:abstractNumId w:val="6"/>
  </w:num>
  <w:num w:numId="5" w16cid:durableId="1312518428">
    <w:abstractNumId w:val="4"/>
  </w:num>
  <w:num w:numId="6" w16cid:durableId="1227961099">
    <w:abstractNumId w:val="2"/>
  </w:num>
  <w:num w:numId="7" w16cid:durableId="1842769223">
    <w:abstractNumId w:val="7"/>
  </w:num>
  <w:num w:numId="8" w16cid:durableId="1737389823">
    <w:abstractNumId w:val="0"/>
  </w:num>
  <w:num w:numId="9" w16cid:durableId="886724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B4"/>
    <w:rsid w:val="000905A8"/>
    <w:rsid w:val="001E7327"/>
    <w:rsid w:val="002214B6"/>
    <w:rsid w:val="003A05B4"/>
    <w:rsid w:val="004E0988"/>
    <w:rsid w:val="005D7DE2"/>
    <w:rsid w:val="006B6836"/>
    <w:rsid w:val="00701545"/>
    <w:rsid w:val="00767EDE"/>
    <w:rsid w:val="00794C56"/>
    <w:rsid w:val="00924976"/>
    <w:rsid w:val="009417B2"/>
    <w:rsid w:val="00F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2B15"/>
  <w15:chartTrackingRefBased/>
  <w15:docId w15:val="{857F2E81-DB68-4647-83B7-783FCECE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5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36"/>
  </w:style>
  <w:style w:type="paragraph" w:styleId="Footer">
    <w:name w:val="footer"/>
    <w:basedOn w:val="Normal"/>
    <w:link w:val="FooterChar"/>
    <w:uiPriority w:val="99"/>
    <w:unhideWhenUsed/>
    <w:rsid w:val="006B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Whalen</dc:creator>
  <cp:keywords/>
  <dc:description/>
  <cp:lastModifiedBy>Ailsa Robinson</cp:lastModifiedBy>
  <cp:revision>3</cp:revision>
  <dcterms:created xsi:type="dcterms:W3CDTF">2025-03-27T13:48:00Z</dcterms:created>
  <dcterms:modified xsi:type="dcterms:W3CDTF">2025-07-18T10:00:00Z</dcterms:modified>
</cp:coreProperties>
</file>