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A key word, or information-carrying word, is a word </w:t>
      </w:r>
      <w:r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which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 carries meaning. Many words in a sentence are not essential for getting the message across.</w:t>
      </w:r>
    </w:p>
    <w:p w:rsid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</w:p>
    <w:p w:rsidR="00805D69" w:rsidRP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C0000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C00000"/>
          <w:kern w:val="0"/>
          <w:lang w:eastAsia="en-GB"/>
          <w14:ligatures w14:val="none"/>
        </w:rPr>
        <w:t>N.B. When working with children, make sure that they know each object you are going to use. Check their understanding of the objects / language before starting activities.</w:t>
      </w:r>
    </w:p>
    <w:p w:rsidR="00805D69" w:rsidRP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</w:p>
    <w:p w:rsidR="00805D69" w:rsidRP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0070C0"/>
          <w:kern w:val="0"/>
          <w:lang w:eastAsia="en-GB"/>
          <w14:ligatures w14:val="none"/>
        </w:rPr>
        <w:t>Sometimes a child does not need to understand any of the words because they can see what is needed from the context.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 </w:t>
      </w:r>
      <w:r w:rsidRPr="00805D69">
        <w:rPr>
          <w:rFonts w:ascii="Comic Sans MS" w:eastAsia="Times New Roman" w:hAnsi="Comic Sans MS" w:cs="Arial"/>
          <w:color w:val="0070C0"/>
          <w:kern w:val="0"/>
          <w:lang w:eastAsia="en-GB"/>
          <w14:ligatures w14:val="none"/>
        </w:rPr>
        <w:t>For example:</w:t>
      </w:r>
    </w:p>
    <w:p w:rsidR="00805D69" w:rsidRPr="00805D69" w:rsidRDefault="00805D69" w:rsidP="00805D69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When the child has something, and an adult uses gestures to signal ‘come here’ or points to the item and says ‘Give me that’</w:t>
      </w:r>
    </w:p>
    <w:p w:rsidR="00805D69" w:rsidRPr="00805D69" w:rsidRDefault="00805D69" w:rsidP="00805D69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kern w:val="0"/>
          <w:lang w:eastAsia="en-GB"/>
          <w14:ligatures w14:val="none"/>
        </w:rPr>
        <w:t>Only dolly available on the table and adult says ‘Give me dolly’ or ‘Show me dolly’</w:t>
      </w:r>
    </w:p>
    <w:p w:rsidR="00805D69" w:rsidRPr="00805D69" w:rsidRDefault="00805D69" w:rsidP="00805D69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A teacher holds up a coat and says “put your coat on”</w:t>
      </w:r>
    </w:p>
    <w:p w:rsidR="00805D69" w:rsidRPr="00805D69" w:rsidRDefault="00805D69" w:rsidP="00805D69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kern w:val="0"/>
          <w:lang w:eastAsia="en-GB"/>
          <w14:ligatures w14:val="none"/>
        </w:rPr>
        <w:t>A parent hands a child an empty crisp packet and says “put it in the bin” – this is where they always go.</w:t>
      </w:r>
    </w:p>
    <w:p w:rsidR="00805D69" w:rsidRPr="00805D69" w:rsidRDefault="00805D69" w:rsidP="00805D69">
      <w:p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0070C0"/>
          <w:kern w:val="0"/>
          <w:lang w:eastAsia="en-GB"/>
          <w14:ligatures w14:val="none"/>
        </w:rPr>
      </w:pPr>
    </w:p>
    <w:p w:rsidR="00805D69" w:rsidRPr="00805D69" w:rsidRDefault="00805D69" w:rsidP="00805D69">
      <w:pPr>
        <w:shd w:val="clear" w:color="auto" w:fill="FFFFFF"/>
        <w:spacing w:after="0" w:line="296" w:lineRule="atLeast"/>
        <w:outlineLvl w:val="3"/>
        <w:rPr>
          <w:rFonts w:ascii="Comic Sans MS" w:eastAsia="Times New Roman" w:hAnsi="Comic Sans MS" w:cs="Times New Roman"/>
          <w:color w:val="005EB8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Times New Roman"/>
          <w:b/>
          <w:bCs/>
          <w:color w:val="005EB8"/>
          <w:kern w:val="0"/>
          <w:lang w:eastAsia="en-GB"/>
          <w14:ligatures w14:val="none"/>
        </w:rPr>
        <w:t>One key word</w:t>
      </w:r>
    </w:p>
    <w:p w:rsidR="00805D69" w:rsidRP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Even though there are a lot more words in the sentence, a child only needs to understand </w:t>
      </w:r>
      <w:r w:rsidRPr="00805D69">
        <w:rPr>
          <w:rFonts w:ascii="Comic Sans MS" w:eastAsia="Times New Roman" w:hAnsi="Comic Sans MS" w:cs="Arial"/>
          <w:b/>
          <w:bCs/>
          <w:color w:val="231F20"/>
          <w:kern w:val="0"/>
          <w:lang w:eastAsia="en-GB"/>
          <w14:ligatures w14:val="none"/>
        </w:rPr>
        <w:t>one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 (underlined) word to follow the instruction.</w:t>
      </w:r>
    </w:p>
    <w:p w:rsidR="00805D69" w:rsidRPr="00805D69" w:rsidRDefault="00805D69" w:rsidP="00805D69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“Pass me the </w:t>
      </w:r>
      <w:r w:rsidRPr="00805D69">
        <w:rPr>
          <w:rFonts w:ascii="Comic Sans MS" w:eastAsia="Times New Roman" w:hAnsi="Comic Sans MS" w:cs="Arial"/>
          <w:color w:val="231F20"/>
          <w:kern w:val="0"/>
          <w:u w:val="single"/>
          <w:lang w:eastAsia="en-GB"/>
          <w14:ligatures w14:val="none"/>
        </w:rPr>
        <w:t>scissors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” when there is a choice of scissors, pencils and paper</w:t>
      </w:r>
    </w:p>
    <w:p w:rsidR="00805D69" w:rsidRPr="00805D69" w:rsidRDefault="00805D69" w:rsidP="00805D69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“Where’s the </w:t>
      </w:r>
      <w:r w:rsidRPr="00805D69">
        <w:rPr>
          <w:rFonts w:ascii="Comic Sans MS" w:eastAsia="Times New Roman" w:hAnsi="Comic Sans MS" w:cs="Arial"/>
          <w:color w:val="231F20"/>
          <w:kern w:val="0"/>
          <w:u w:val="single"/>
          <w:lang w:eastAsia="en-GB"/>
          <w14:ligatures w14:val="none"/>
        </w:rPr>
        <w:t>book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?” when there is a choice of book, key and monkey</w:t>
      </w:r>
    </w:p>
    <w:p w:rsidR="00805D69" w:rsidRPr="00805D69" w:rsidRDefault="00805D69" w:rsidP="00805D69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“Wash </w:t>
      </w:r>
      <w:r w:rsidRPr="00805D69">
        <w:rPr>
          <w:rFonts w:ascii="Comic Sans MS" w:eastAsia="Times New Roman" w:hAnsi="Comic Sans MS" w:cs="Arial"/>
          <w:color w:val="231F20"/>
          <w:kern w:val="0"/>
          <w:u w:val="single"/>
          <w:lang w:eastAsia="en-GB"/>
          <w14:ligatures w14:val="none"/>
        </w:rPr>
        <w:t>dolly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?” when there is a choice of washing dolly or teddy</w:t>
      </w:r>
    </w:p>
    <w:p w:rsidR="00805D69" w:rsidRPr="00805D69" w:rsidRDefault="00805D69" w:rsidP="00805D69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“Where’s your </w:t>
      </w:r>
      <w:r w:rsidRPr="00805D69">
        <w:rPr>
          <w:rFonts w:ascii="Comic Sans MS" w:eastAsia="Times New Roman" w:hAnsi="Comic Sans MS" w:cs="Arial"/>
          <w:color w:val="231F20"/>
          <w:kern w:val="0"/>
          <w:u w:val="single"/>
          <w:lang w:eastAsia="en-GB"/>
          <w14:ligatures w14:val="none"/>
        </w:rPr>
        <w:t>nose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?” when there is a choice of other body parts</w:t>
      </w:r>
    </w:p>
    <w:p w:rsid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If there is only a dolly and a brush, then saying ‘Brush dolly’s hair’ contains no key words at all because there are no alternative choices and ‘brush’ is the natural thing to do.</w:t>
      </w:r>
    </w:p>
    <w:p w:rsidR="00805D69" w:rsidRP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</w:p>
    <w:p w:rsidR="00805D69" w:rsidRPr="00805D69" w:rsidRDefault="00805D69" w:rsidP="00805D69">
      <w:pPr>
        <w:shd w:val="clear" w:color="auto" w:fill="FFFFFF"/>
        <w:spacing w:after="0" w:line="296" w:lineRule="atLeast"/>
        <w:outlineLvl w:val="3"/>
        <w:rPr>
          <w:rFonts w:ascii="Comic Sans MS" w:eastAsia="Times New Roman" w:hAnsi="Comic Sans MS" w:cs="Times New Roman"/>
          <w:color w:val="005EB8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Times New Roman"/>
          <w:b/>
          <w:bCs/>
          <w:color w:val="005EB8"/>
          <w:kern w:val="0"/>
          <w:lang w:eastAsia="en-GB"/>
          <w14:ligatures w14:val="none"/>
        </w:rPr>
        <w:t>Two key words</w:t>
      </w:r>
    </w:p>
    <w:p w:rsidR="00805D69" w:rsidRP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This is where there are two words in a sentence that must be understood for the child to follow the instruction accurately.</w:t>
      </w:r>
    </w:p>
    <w:p w:rsidR="00805D69" w:rsidRPr="00805D69" w:rsidRDefault="00805D69" w:rsidP="00805D69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‘Put </w:t>
      </w:r>
      <w:r w:rsidRPr="00805D69">
        <w:rPr>
          <w:rFonts w:ascii="Comic Sans MS" w:eastAsia="Times New Roman" w:hAnsi="Comic Sans MS" w:cs="Arial"/>
          <w:color w:val="231F20"/>
          <w:kern w:val="0"/>
          <w:u w:val="single"/>
          <w:lang w:eastAsia="en-GB"/>
          <w14:ligatures w14:val="none"/>
        </w:rPr>
        <w:t>teddy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 on the </w:t>
      </w:r>
      <w:r w:rsidRPr="00805D69">
        <w:rPr>
          <w:rFonts w:ascii="Comic Sans MS" w:eastAsia="Times New Roman" w:hAnsi="Comic Sans MS" w:cs="Arial"/>
          <w:color w:val="231F20"/>
          <w:kern w:val="0"/>
          <w:u w:val="single"/>
          <w:lang w:eastAsia="en-GB"/>
          <w14:ligatures w14:val="none"/>
        </w:rPr>
        <w:t>chair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’ when there is a choice of teddy </w:t>
      </w:r>
      <w:r w:rsidRPr="00805D69">
        <w:rPr>
          <w:rFonts w:ascii="Comic Sans MS" w:eastAsia="Times New Roman" w:hAnsi="Comic Sans MS" w:cs="Arial"/>
          <w:i/>
          <w:iCs/>
          <w:color w:val="FF0000"/>
          <w:kern w:val="0"/>
          <w:lang w:eastAsia="en-GB"/>
          <w14:ligatures w14:val="none"/>
        </w:rPr>
        <w:t>or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 dolly and chair </w:t>
      </w:r>
      <w:r w:rsidRPr="00805D69">
        <w:rPr>
          <w:rFonts w:ascii="Comic Sans MS" w:eastAsia="Times New Roman" w:hAnsi="Comic Sans MS" w:cs="Arial"/>
          <w:i/>
          <w:iCs/>
          <w:color w:val="FF0000"/>
          <w:kern w:val="0"/>
          <w:lang w:eastAsia="en-GB"/>
          <w14:ligatures w14:val="none"/>
        </w:rPr>
        <w:t>or</w:t>
      </w:r>
      <w:r w:rsidRPr="00805D69">
        <w:rPr>
          <w:rFonts w:ascii="Comic Sans MS" w:eastAsia="Times New Roman" w:hAnsi="Comic Sans MS" w:cs="Arial"/>
          <w:color w:val="FF0000"/>
          <w:kern w:val="0"/>
          <w:lang w:eastAsia="en-GB"/>
          <w14:ligatures w14:val="none"/>
        </w:rPr>
        <w:t> 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table</w:t>
      </w:r>
      <w:r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.</w:t>
      </w:r>
    </w:p>
    <w:p w:rsidR="00805D69" w:rsidRPr="00805D69" w:rsidRDefault="00805D69" w:rsidP="00805D69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‘Wash </w:t>
      </w:r>
      <w:r w:rsidRPr="00805D69">
        <w:rPr>
          <w:rFonts w:ascii="Comic Sans MS" w:eastAsia="Times New Roman" w:hAnsi="Comic Sans MS" w:cs="Arial"/>
          <w:color w:val="231F20"/>
          <w:kern w:val="0"/>
          <w:u w:val="single"/>
          <w:lang w:eastAsia="en-GB"/>
          <w14:ligatures w14:val="none"/>
        </w:rPr>
        <w:t>teddy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’s </w:t>
      </w:r>
      <w:r w:rsidRPr="00805D69">
        <w:rPr>
          <w:rFonts w:ascii="Comic Sans MS" w:eastAsia="Times New Roman" w:hAnsi="Comic Sans MS" w:cs="Arial"/>
          <w:color w:val="231F20"/>
          <w:kern w:val="0"/>
          <w:u w:val="single"/>
          <w:lang w:eastAsia="en-GB"/>
          <w14:ligatures w14:val="none"/>
        </w:rPr>
        <w:t>ears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’ when there is a choice of teddy </w:t>
      </w:r>
      <w:r w:rsidRPr="00805D69">
        <w:rPr>
          <w:rFonts w:ascii="Comic Sans MS" w:eastAsia="Times New Roman" w:hAnsi="Comic Sans MS" w:cs="Arial"/>
          <w:i/>
          <w:iCs/>
          <w:color w:val="FF0000"/>
          <w:kern w:val="0"/>
          <w:lang w:eastAsia="en-GB"/>
          <w14:ligatures w14:val="none"/>
        </w:rPr>
        <w:t>or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 dolly </w:t>
      </w:r>
      <w:r w:rsidRPr="00805D69">
        <w:rPr>
          <w:rFonts w:ascii="Comic Sans MS" w:eastAsia="Times New Roman" w:hAnsi="Comic Sans MS" w:cs="Arial"/>
          <w:color w:val="FF0000"/>
          <w:kern w:val="0"/>
          <w:lang w:eastAsia="en-GB"/>
          <w14:ligatures w14:val="none"/>
        </w:rPr>
        <w:t>and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 a range of body parts (ear, feet, face, nose etc)</w:t>
      </w:r>
    </w:p>
    <w:p w:rsidR="00805D69" w:rsidRP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0070C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0070C0"/>
          <w:kern w:val="0"/>
          <w:lang w:eastAsia="en-GB"/>
          <w14:ligatures w14:val="none"/>
        </w:rPr>
        <w:t>Three key words and above would add in more detail, such as describing words and prepositions.</w:t>
      </w:r>
    </w:p>
    <w:p w:rsidR="00805D69" w:rsidRPr="00805D69" w:rsidRDefault="00805D69" w:rsidP="00805D69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</w:pP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Understanding builds up </w:t>
      </w:r>
      <w:r w:rsidRPr="00805D69">
        <w:rPr>
          <w:rFonts w:ascii="Comic Sans MS" w:eastAsia="Times New Roman" w:hAnsi="Comic Sans MS" w:cs="Arial"/>
          <w:b/>
          <w:bCs/>
          <w:color w:val="231F20"/>
          <w:kern w:val="0"/>
          <w:lang w:eastAsia="en-GB"/>
          <w14:ligatures w14:val="none"/>
        </w:rPr>
        <w:t>step by step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, so if </w:t>
      </w:r>
      <w:r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the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 child can comfortably understand one key word at a time, we would try to develop their understanding to two key words, and so on. It is also important to reinforce understanding by adding more words at the level that </w:t>
      </w:r>
      <w:r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 xml:space="preserve">the </w:t>
      </w:r>
      <w:r w:rsidRPr="00805D69">
        <w:rPr>
          <w:rFonts w:ascii="Comic Sans MS" w:eastAsia="Times New Roman" w:hAnsi="Comic Sans MS" w:cs="Arial"/>
          <w:color w:val="231F20"/>
          <w:kern w:val="0"/>
          <w:lang w:eastAsia="en-GB"/>
          <w14:ligatures w14:val="none"/>
        </w:rPr>
        <w:t>child can already understand.</w:t>
      </w:r>
    </w:p>
    <w:p w:rsidR="003D36CF" w:rsidRPr="00805D69" w:rsidRDefault="003D36CF">
      <w:pPr>
        <w:rPr>
          <w:rFonts w:ascii="Comic Sans MS" w:hAnsi="Comic Sans MS"/>
        </w:rPr>
      </w:pPr>
    </w:p>
    <w:sectPr w:rsidR="003D36CF" w:rsidRPr="00805D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1AE" w:rsidRDefault="00BB51AE" w:rsidP="00805D69">
      <w:pPr>
        <w:spacing w:after="0" w:line="240" w:lineRule="auto"/>
      </w:pPr>
      <w:r>
        <w:separator/>
      </w:r>
    </w:p>
  </w:endnote>
  <w:endnote w:type="continuationSeparator" w:id="0">
    <w:p w:rsidR="00BB51AE" w:rsidRDefault="00BB51AE" w:rsidP="0080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1AE" w:rsidRDefault="00BB51AE" w:rsidP="00805D69">
      <w:pPr>
        <w:spacing w:after="0" w:line="240" w:lineRule="auto"/>
      </w:pPr>
      <w:r>
        <w:separator/>
      </w:r>
    </w:p>
  </w:footnote>
  <w:footnote w:type="continuationSeparator" w:id="0">
    <w:p w:rsidR="00BB51AE" w:rsidRDefault="00BB51AE" w:rsidP="0080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D69" w:rsidRDefault="00805D69">
    <w:pPr>
      <w:pStyle w:val="Header"/>
    </w:pPr>
    <w:r>
      <w:t>Adapted from Leeds NHS information document</w:t>
    </w:r>
  </w:p>
  <w:p w:rsidR="00805D69" w:rsidRDefault="00805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413C"/>
    <w:multiLevelType w:val="multilevel"/>
    <w:tmpl w:val="BBF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65320"/>
    <w:multiLevelType w:val="multilevel"/>
    <w:tmpl w:val="58E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56AD4"/>
    <w:multiLevelType w:val="multilevel"/>
    <w:tmpl w:val="102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352868">
    <w:abstractNumId w:val="1"/>
  </w:num>
  <w:num w:numId="2" w16cid:durableId="1384134115">
    <w:abstractNumId w:val="0"/>
  </w:num>
  <w:num w:numId="3" w16cid:durableId="201013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69"/>
    <w:rsid w:val="003D36CF"/>
    <w:rsid w:val="00435A43"/>
    <w:rsid w:val="00805D69"/>
    <w:rsid w:val="0080644B"/>
    <w:rsid w:val="00BB51AE"/>
    <w:rsid w:val="00E215E4"/>
    <w:rsid w:val="00E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6033"/>
  <w15:chartTrackingRefBased/>
  <w15:docId w15:val="{4DD31597-7953-4737-9078-DF3ABE6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D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5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D69"/>
  </w:style>
  <w:style w:type="paragraph" w:styleId="Footer">
    <w:name w:val="footer"/>
    <w:basedOn w:val="Normal"/>
    <w:link w:val="FooterChar"/>
    <w:uiPriority w:val="99"/>
    <w:unhideWhenUsed/>
    <w:rsid w:val="00805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Robinson</dc:creator>
  <cp:keywords/>
  <dc:description/>
  <cp:lastModifiedBy>Stephanie Maddison</cp:lastModifiedBy>
  <cp:revision>1</cp:revision>
  <dcterms:created xsi:type="dcterms:W3CDTF">2025-07-03T09:44:00Z</dcterms:created>
  <dcterms:modified xsi:type="dcterms:W3CDTF">2025-07-03T09:44:00Z</dcterms:modified>
</cp:coreProperties>
</file>