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865"/>
        <w:tblW w:w="10400" w:type="dxa"/>
        <w:shd w:val="clear" w:color="auto" w:fill="FFFFFF" w:themeFill="background1"/>
        <w:tblLook w:val="04A0" w:firstRow="1" w:lastRow="0" w:firstColumn="1" w:lastColumn="0" w:noHBand="0" w:noVBand="1"/>
      </w:tblPr>
      <w:tblGrid>
        <w:gridCol w:w="3795"/>
        <w:gridCol w:w="793"/>
        <w:gridCol w:w="2268"/>
        <w:gridCol w:w="3544"/>
      </w:tblGrid>
      <w:tr w:rsidR="007F3636" w14:paraId="09B91220" w14:textId="77777777" w:rsidTr="00CA11EA">
        <w:trPr>
          <w:trHeight w:val="2854"/>
        </w:trPr>
        <w:tc>
          <w:tcPr>
            <w:tcW w:w="4588" w:type="dxa"/>
            <w:gridSpan w:val="2"/>
            <w:tcBorders>
              <w:top w:val="double" w:sz="24" w:space="0" w:color="4472C4" w:themeColor="accent1"/>
              <w:left w:val="double" w:sz="24" w:space="0" w:color="4472C4" w:themeColor="accent1"/>
              <w:right w:val="double" w:sz="24" w:space="0" w:color="4472C4" w:themeColor="accent1"/>
            </w:tcBorders>
            <w:shd w:val="clear" w:color="auto" w:fill="FFFFFF" w:themeFill="background1"/>
          </w:tcPr>
          <w:p w14:paraId="16D924F6" w14:textId="733989AC" w:rsidR="007F3636" w:rsidRPr="00FA35F3" w:rsidRDefault="00FA35F3"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FA35F3">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olution </w:t>
            </w:r>
            <w: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FA35F3">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ircles</w:t>
            </w:r>
          </w:p>
          <w:p w14:paraId="236BB508" w14:textId="77777777" w:rsidR="007F3636" w:rsidRPr="009D3B74" w:rsidRDefault="007F3636" w:rsidP="00E10A69">
            <w:pPr>
              <w:rPr>
                <w:rFonts w:ascii="Arial" w:hAnsi="Arial" w:cs="Arial"/>
              </w:rPr>
            </w:pPr>
          </w:p>
          <w:p w14:paraId="760CA834" w14:textId="5494D927" w:rsidR="007F3636" w:rsidRPr="009D3B74" w:rsidRDefault="007F3636" w:rsidP="00E10A69">
            <w:pPr>
              <w:pStyle w:val="ListParagraph"/>
              <w:numPr>
                <w:ilvl w:val="0"/>
                <w:numId w:val="2"/>
              </w:numPr>
              <w:rPr>
                <w:rFonts w:ascii="Arial" w:hAnsi="Arial" w:cs="Arial"/>
                <w:color w:val="0070C0"/>
              </w:rPr>
            </w:pPr>
            <w:r w:rsidRPr="009D3B74">
              <w:rPr>
                <w:rFonts w:ascii="Arial" w:hAnsi="Arial" w:cs="Arial"/>
                <w:color w:val="0070C0"/>
              </w:rPr>
              <w:t>Jointly facilitated by E</w:t>
            </w:r>
            <w:r w:rsidR="00FA35F3">
              <w:rPr>
                <w:rFonts w:ascii="Arial" w:hAnsi="Arial" w:cs="Arial"/>
                <w:color w:val="0070C0"/>
              </w:rPr>
              <w:t>P</w:t>
            </w:r>
            <w:r w:rsidRPr="009D3B74">
              <w:rPr>
                <w:rFonts w:ascii="Arial" w:hAnsi="Arial" w:cs="Arial"/>
                <w:color w:val="0070C0"/>
              </w:rPr>
              <w:t>s &amp; QEST</w:t>
            </w:r>
          </w:p>
          <w:p w14:paraId="5E9DCAD9" w14:textId="537FDD6A" w:rsidR="007F3636" w:rsidRPr="009D3B74" w:rsidRDefault="007F3636" w:rsidP="00E10A69">
            <w:pPr>
              <w:pStyle w:val="ListParagraph"/>
              <w:numPr>
                <w:ilvl w:val="0"/>
                <w:numId w:val="2"/>
              </w:numPr>
              <w:rPr>
                <w:rFonts w:ascii="Arial" w:hAnsi="Arial" w:cs="Arial"/>
              </w:rPr>
            </w:pPr>
            <w:r w:rsidRPr="009D3B74">
              <w:rPr>
                <w:rFonts w:ascii="Arial" w:hAnsi="Arial" w:cs="Arial"/>
              </w:rPr>
              <w:t>Held in a range of community venues</w:t>
            </w:r>
            <w:r w:rsidR="009C5E72">
              <w:rPr>
                <w:rFonts w:ascii="Arial" w:hAnsi="Arial" w:cs="Arial"/>
              </w:rPr>
              <w:t>.</w:t>
            </w:r>
          </w:p>
          <w:p w14:paraId="667BDFB0" w14:textId="77777777" w:rsidR="007F3636" w:rsidRPr="009D3B74" w:rsidRDefault="007F3636" w:rsidP="00E10A69">
            <w:pPr>
              <w:pStyle w:val="ListParagraph"/>
              <w:numPr>
                <w:ilvl w:val="0"/>
                <w:numId w:val="2"/>
              </w:numPr>
              <w:rPr>
                <w:rFonts w:ascii="Arial" w:hAnsi="Arial" w:cs="Arial"/>
                <w:color w:val="0070C0"/>
              </w:rPr>
            </w:pPr>
            <w:r w:rsidRPr="009D3B74">
              <w:rPr>
                <w:rFonts w:ascii="Arial" w:hAnsi="Arial" w:cs="Arial"/>
                <w:color w:val="0070C0"/>
              </w:rPr>
              <w:t>Access to peer support</w:t>
            </w:r>
          </w:p>
          <w:p w14:paraId="0505336B" w14:textId="6B5E087E" w:rsidR="009D3B74" w:rsidRDefault="007F3636" w:rsidP="00E10A69">
            <w:pPr>
              <w:pStyle w:val="ListParagraph"/>
              <w:numPr>
                <w:ilvl w:val="0"/>
                <w:numId w:val="2"/>
              </w:numPr>
              <w:rPr>
                <w:rFonts w:ascii="Arial" w:hAnsi="Arial" w:cs="Arial"/>
              </w:rPr>
            </w:pPr>
            <w:r w:rsidRPr="009D3B74">
              <w:rPr>
                <w:rFonts w:ascii="Arial" w:hAnsi="Arial" w:cs="Arial"/>
              </w:rPr>
              <w:t>Focus on joint problem solving</w:t>
            </w:r>
            <w:r w:rsidR="009C5E72">
              <w:rPr>
                <w:rFonts w:ascii="Arial" w:hAnsi="Arial" w:cs="Arial"/>
              </w:rPr>
              <w:t>.</w:t>
            </w:r>
          </w:p>
          <w:p w14:paraId="08D0E2EA" w14:textId="0773EAD9" w:rsidR="00C16C86" w:rsidRPr="009D3B74" w:rsidRDefault="007F3636" w:rsidP="00E10A69">
            <w:pPr>
              <w:pStyle w:val="ListParagraph"/>
              <w:numPr>
                <w:ilvl w:val="0"/>
                <w:numId w:val="2"/>
              </w:numPr>
              <w:rPr>
                <w:rFonts w:ascii="Arial" w:hAnsi="Arial" w:cs="Arial"/>
              </w:rPr>
            </w:pPr>
            <w:r w:rsidRPr="009D3B74">
              <w:rPr>
                <w:rFonts w:ascii="Arial" w:hAnsi="Arial" w:cs="Arial"/>
                <w:color w:val="0070C0"/>
              </w:rPr>
              <w:t xml:space="preserve">Booked at </w:t>
            </w:r>
            <w:hyperlink r:id="rId5" w:history="1">
              <w:r w:rsidRPr="009D3B74">
                <w:rPr>
                  <w:rStyle w:val="Hyperlink"/>
                  <w:rFonts w:ascii="Arial" w:hAnsi="Arial" w:cs="Arial"/>
                  <w:color w:val="0070C0"/>
                </w:rPr>
                <w:t>acns@oldham.gov.uk</w:t>
              </w:r>
            </w:hyperlink>
          </w:p>
          <w:p w14:paraId="535456AE" w14:textId="77777777" w:rsidR="00C16C86" w:rsidRDefault="00C16C86" w:rsidP="00E10A69">
            <w:pPr>
              <w:rPr>
                <w:rFonts w:ascii="Arial" w:hAnsi="Arial" w:cs="Arial"/>
              </w:rPr>
            </w:pPr>
          </w:p>
          <w:p w14:paraId="71A353B0" w14:textId="0356CC44" w:rsidR="00CA11EA" w:rsidRPr="009D3B74" w:rsidRDefault="00CA11EA" w:rsidP="00E10A69">
            <w:pPr>
              <w:rPr>
                <w:rFonts w:ascii="Arial" w:hAnsi="Arial" w:cs="Arial"/>
              </w:rPr>
            </w:pPr>
          </w:p>
        </w:tc>
        <w:tc>
          <w:tcPr>
            <w:tcW w:w="5812" w:type="dxa"/>
            <w:gridSpan w:val="2"/>
            <w:tcBorders>
              <w:top w:val="double" w:sz="24" w:space="0" w:color="4472C4" w:themeColor="accent1"/>
              <w:left w:val="double" w:sz="24" w:space="0" w:color="4472C4" w:themeColor="accent1"/>
              <w:right w:val="double" w:sz="24" w:space="0" w:color="4472C4" w:themeColor="accent1"/>
            </w:tcBorders>
            <w:shd w:val="clear" w:color="auto" w:fill="FFFFFF" w:themeFill="background1"/>
          </w:tcPr>
          <w:p w14:paraId="179121B0" w14:textId="66E6F279" w:rsidR="00D604D7" w:rsidRPr="009D3B74" w:rsidRDefault="00D604D7"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B74">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SEND Surgeries</w:t>
            </w:r>
            <w:r w:rsidR="009F1A48">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Core Offer</w:t>
            </w:r>
          </w:p>
          <w:p w14:paraId="12A6DCBA" w14:textId="77777777" w:rsidR="00C16C86" w:rsidRPr="009D3B74" w:rsidRDefault="00C16C86" w:rsidP="00E10A69">
            <w:pPr>
              <w:rPr>
                <w:rFonts w:ascii="Arial" w:hAnsi="Arial" w:cs="Arial"/>
              </w:rPr>
            </w:pPr>
          </w:p>
          <w:p w14:paraId="1B777C1A" w14:textId="3EB7FF0A" w:rsidR="00D604D7" w:rsidRDefault="00D604D7" w:rsidP="00E10A69">
            <w:pPr>
              <w:pStyle w:val="ListParagraph"/>
              <w:numPr>
                <w:ilvl w:val="0"/>
                <w:numId w:val="7"/>
              </w:numPr>
              <w:rPr>
                <w:rFonts w:ascii="Arial" w:hAnsi="Arial" w:cs="Arial"/>
                <w:color w:val="0070C0"/>
              </w:rPr>
            </w:pPr>
            <w:r w:rsidRPr="009D3B74">
              <w:rPr>
                <w:rFonts w:ascii="Arial" w:hAnsi="Arial" w:cs="Arial"/>
                <w:color w:val="0070C0"/>
              </w:rPr>
              <w:t xml:space="preserve">All schools are entitled to the equivalent </w:t>
            </w:r>
            <w:r w:rsidR="00FA35F3">
              <w:rPr>
                <w:rFonts w:ascii="Arial" w:hAnsi="Arial" w:cs="Arial"/>
                <w:color w:val="0070C0"/>
              </w:rPr>
              <w:t>of 4 half day SEND</w:t>
            </w:r>
            <w:r w:rsidRPr="009D3B74">
              <w:rPr>
                <w:rFonts w:ascii="Arial" w:hAnsi="Arial" w:cs="Arial"/>
                <w:color w:val="0070C0"/>
              </w:rPr>
              <w:t xml:space="preserve"> </w:t>
            </w:r>
            <w:r w:rsidR="00FA35F3">
              <w:rPr>
                <w:rFonts w:ascii="Arial" w:hAnsi="Arial" w:cs="Arial"/>
                <w:color w:val="0070C0"/>
              </w:rPr>
              <w:t>s</w:t>
            </w:r>
            <w:r w:rsidRPr="009D3B74">
              <w:rPr>
                <w:rFonts w:ascii="Arial" w:hAnsi="Arial" w:cs="Arial"/>
                <w:color w:val="0070C0"/>
              </w:rPr>
              <w:t xml:space="preserve">urgeries across the academic </w:t>
            </w:r>
            <w:r w:rsidR="00FA35F3" w:rsidRPr="009D3B74">
              <w:rPr>
                <w:rFonts w:ascii="Arial" w:hAnsi="Arial" w:cs="Arial"/>
                <w:color w:val="0070C0"/>
              </w:rPr>
              <w:t>year.</w:t>
            </w:r>
          </w:p>
          <w:p w14:paraId="4196E405" w14:textId="3025EC06" w:rsidR="00CA11EA" w:rsidRPr="00CA11EA" w:rsidRDefault="00CA11EA" w:rsidP="00E10A69">
            <w:pPr>
              <w:pStyle w:val="ListParagraph"/>
              <w:numPr>
                <w:ilvl w:val="0"/>
                <w:numId w:val="7"/>
              </w:numPr>
              <w:rPr>
                <w:rFonts w:ascii="Arial" w:hAnsi="Arial" w:cs="Arial"/>
              </w:rPr>
            </w:pPr>
            <w:r w:rsidRPr="00CA11EA">
              <w:rPr>
                <w:rFonts w:ascii="Arial" w:hAnsi="Arial" w:cs="Arial"/>
              </w:rPr>
              <w:t xml:space="preserve">SEND surgeries, which are free at the point of delivery, are designed to support the Graduated Response approach. They will give teachers an opportunity to discuss concerns around pupils who have/or may have additional needs </w:t>
            </w:r>
            <w:proofErr w:type="gramStart"/>
            <w:r w:rsidRPr="00CA11EA">
              <w:rPr>
                <w:rFonts w:ascii="Arial" w:hAnsi="Arial" w:cs="Arial"/>
              </w:rPr>
              <w:t>at  Cause</w:t>
            </w:r>
            <w:proofErr w:type="gramEnd"/>
            <w:r w:rsidRPr="00CA11EA">
              <w:rPr>
                <w:rFonts w:ascii="Arial" w:hAnsi="Arial" w:cs="Arial"/>
              </w:rPr>
              <w:t xml:space="preserve"> for Concern, Monitoring or SEN Support, or to discuss reasonable adjustments /HQT provision in the classroom.</w:t>
            </w:r>
          </w:p>
          <w:p w14:paraId="23B51FDB" w14:textId="7A707842" w:rsidR="00D604D7" w:rsidRPr="00CA11EA" w:rsidRDefault="00CA11EA" w:rsidP="00E10A69">
            <w:pPr>
              <w:pStyle w:val="ListParagraph"/>
              <w:numPr>
                <w:ilvl w:val="0"/>
                <w:numId w:val="7"/>
              </w:numPr>
              <w:rPr>
                <w:rFonts w:ascii="Arial" w:hAnsi="Arial" w:cs="Arial"/>
                <w:color w:val="0070C0"/>
              </w:rPr>
            </w:pPr>
            <w:r w:rsidRPr="00CA11EA">
              <w:rPr>
                <w:rFonts w:ascii="Arial" w:hAnsi="Arial" w:cs="Arial"/>
                <w:color w:val="0070C0"/>
              </w:rPr>
              <w:t xml:space="preserve">They are </w:t>
            </w:r>
            <w:r w:rsidR="00FA35F3" w:rsidRPr="00CA11EA">
              <w:rPr>
                <w:rFonts w:ascii="Arial" w:hAnsi="Arial" w:cs="Arial"/>
                <w:color w:val="0070C0"/>
              </w:rPr>
              <w:t xml:space="preserve">an opportunity for joint problem solving </w:t>
            </w:r>
            <w:r w:rsidR="00D604D7" w:rsidRPr="00CA11EA">
              <w:rPr>
                <w:rFonts w:ascii="Arial" w:hAnsi="Arial" w:cs="Arial"/>
                <w:color w:val="0070C0"/>
              </w:rPr>
              <w:t>and shared discussion within the space.</w:t>
            </w:r>
          </w:p>
          <w:p w14:paraId="06A7F48A" w14:textId="484A6C1A" w:rsidR="00D604D7" w:rsidRPr="00CA11EA" w:rsidRDefault="00D604D7" w:rsidP="00E10A69">
            <w:pPr>
              <w:pStyle w:val="ListParagraph"/>
              <w:numPr>
                <w:ilvl w:val="0"/>
                <w:numId w:val="7"/>
              </w:numPr>
              <w:rPr>
                <w:rFonts w:ascii="Arial" w:hAnsi="Arial" w:cs="Arial"/>
              </w:rPr>
            </w:pPr>
            <w:r w:rsidRPr="00CA11EA">
              <w:rPr>
                <w:rFonts w:ascii="Arial" w:hAnsi="Arial" w:cs="Arial"/>
              </w:rPr>
              <w:t>These sessions are anonymous and do not require parental consent.</w:t>
            </w:r>
          </w:p>
          <w:p w14:paraId="21CE7DB3" w14:textId="7BACCBCC" w:rsidR="00D604D7" w:rsidRPr="009D3B74" w:rsidRDefault="00D604D7" w:rsidP="00CA11EA">
            <w:pPr>
              <w:pStyle w:val="ListParagraph"/>
              <w:rPr>
                <w:rFonts w:ascii="Arial" w:hAnsi="Arial" w:cs="Arial"/>
              </w:rPr>
            </w:pPr>
          </w:p>
        </w:tc>
      </w:tr>
      <w:tr w:rsidR="00711404" w14:paraId="68F26ECC" w14:textId="77777777" w:rsidTr="00E10A69">
        <w:trPr>
          <w:trHeight w:val="4471"/>
        </w:trPr>
        <w:tc>
          <w:tcPr>
            <w:tcW w:w="3795" w:type="dxa"/>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323DF3AE" w14:textId="57D8E12C" w:rsidR="007F3636" w:rsidRDefault="007F3636"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B74">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Meetings</w:t>
            </w:r>
          </w:p>
          <w:p w14:paraId="36433485" w14:textId="77777777" w:rsidR="00FA35F3" w:rsidRPr="009D3B74" w:rsidRDefault="00FA35F3"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BA15B5" w14:textId="6FFA84E0" w:rsidR="007F3636" w:rsidRPr="009D3B74" w:rsidRDefault="007F3636" w:rsidP="00CA11EA">
            <w:pPr>
              <w:rPr>
                <w:rFonts w:ascii="Arial" w:hAnsi="Arial" w:cs="Arial"/>
              </w:rPr>
            </w:pPr>
            <w:r w:rsidRPr="009D3B74">
              <w:rPr>
                <w:rFonts w:ascii="Arial" w:hAnsi="Arial" w:cs="Arial"/>
              </w:rPr>
              <w:t>AT’s may attend the following meetings where they feel it is appropriate, they have knowledge of the child and capacity allows</w:t>
            </w:r>
            <w:r w:rsidR="00CA11EA">
              <w:rPr>
                <w:rFonts w:ascii="Arial" w:hAnsi="Arial" w:cs="Arial"/>
              </w:rPr>
              <w:t>:</w:t>
            </w:r>
          </w:p>
          <w:p w14:paraId="36C27E5D" w14:textId="77777777" w:rsidR="007F3636" w:rsidRPr="009D3B74" w:rsidRDefault="007F3636" w:rsidP="00E10A69">
            <w:pPr>
              <w:pStyle w:val="ListParagraph"/>
              <w:numPr>
                <w:ilvl w:val="0"/>
                <w:numId w:val="2"/>
              </w:numPr>
              <w:rPr>
                <w:rFonts w:ascii="Arial" w:hAnsi="Arial" w:cs="Arial"/>
              </w:rPr>
            </w:pPr>
            <w:r w:rsidRPr="009D3B74">
              <w:rPr>
                <w:rFonts w:ascii="Arial" w:hAnsi="Arial" w:cs="Arial"/>
              </w:rPr>
              <w:t>Annual Reviews</w:t>
            </w:r>
          </w:p>
          <w:p w14:paraId="5E7685BB" w14:textId="77777777" w:rsidR="007F3636" w:rsidRPr="009D3B74" w:rsidRDefault="007F3636" w:rsidP="00E10A69">
            <w:pPr>
              <w:pStyle w:val="ListParagraph"/>
              <w:numPr>
                <w:ilvl w:val="0"/>
                <w:numId w:val="2"/>
              </w:numPr>
              <w:rPr>
                <w:rFonts w:ascii="Arial" w:hAnsi="Arial" w:cs="Arial"/>
                <w:color w:val="0070C0"/>
              </w:rPr>
            </w:pPr>
            <w:r w:rsidRPr="009D3B74">
              <w:rPr>
                <w:rFonts w:ascii="Arial" w:hAnsi="Arial" w:cs="Arial"/>
                <w:color w:val="0070C0"/>
              </w:rPr>
              <w:t>PARE Meetings</w:t>
            </w:r>
          </w:p>
          <w:p w14:paraId="03F54FDF" w14:textId="77777777" w:rsidR="007F3636" w:rsidRPr="009D3B74" w:rsidRDefault="007F3636" w:rsidP="00E10A69">
            <w:pPr>
              <w:pStyle w:val="ListParagraph"/>
              <w:numPr>
                <w:ilvl w:val="0"/>
                <w:numId w:val="2"/>
              </w:numPr>
              <w:rPr>
                <w:rFonts w:ascii="Arial" w:hAnsi="Arial" w:cs="Arial"/>
              </w:rPr>
            </w:pPr>
            <w:r w:rsidRPr="009D3B74">
              <w:rPr>
                <w:rFonts w:ascii="Arial" w:hAnsi="Arial" w:cs="Arial"/>
              </w:rPr>
              <w:t>Co-production Meetings</w:t>
            </w:r>
          </w:p>
          <w:p w14:paraId="7505D7EE" w14:textId="2783B37D" w:rsidR="007F3636" w:rsidRPr="009D3B74" w:rsidRDefault="007F3636" w:rsidP="00E10A69">
            <w:pPr>
              <w:pStyle w:val="ListParagraph"/>
              <w:numPr>
                <w:ilvl w:val="0"/>
                <w:numId w:val="2"/>
              </w:numPr>
              <w:rPr>
                <w:rFonts w:ascii="Arial" w:hAnsi="Arial" w:cs="Arial"/>
              </w:rPr>
            </w:pPr>
            <w:r w:rsidRPr="009D3B74">
              <w:rPr>
                <w:rFonts w:ascii="Arial" w:hAnsi="Arial" w:cs="Arial"/>
                <w:color w:val="0070C0"/>
              </w:rPr>
              <w:t>TAC/TAF</w:t>
            </w:r>
            <w:r w:rsidR="00CA11EA">
              <w:rPr>
                <w:rFonts w:ascii="Arial" w:hAnsi="Arial" w:cs="Arial"/>
                <w:color w:val="0070C0"/>
              </w:rPr>
              <w:t xml:space="preserve"> meetings</w:t>
            </w:r>
          </w:p>
          <w:p w14:paraId="3B1E6FC8" w14:textId="6D3D6D76" w:rsidR="00711404" w:rsidRPr="009D3B74" w:rsidRDefault="007F3636" w:rsidP="00E10A69">
            <w:pPr>
              <w:pStyle w:val="ListParagraph"/>
              <w:numPr>
                <w:ilvl w:val="0"/>
                <w:numId w:val="2"/>
              </w:numPr>
              <w:rPr>
                <w:rFonts w:ascii="Arial" w:hAnsi="Arial" w:cs="Arial"/>
              </w:rPr>
            </w:pPr>
            <w:r w:rsidRPr="009D3B74">
              <w:rPr>
                <w:rFonts w:ascii="Arial" w:hAnsi="Arial" w:cs="Arial"/>
              </w:rPr>
              <w:t>SEN</w:t>
            </w:r>
            <w:r w:rsidR="00CA11EA">
              <w:rPr>
                <w:rFonts w:ascii="Arial" w:hAnsi="Arial" w:cs="Arial"/>
              </w:rPr>
              <w:t>C</w:t>
            </w:r>
            <w:r w:rsidRPr="009D3B74">
              <w:rPr>
                <w:rFonts w:ascii="Arial" w:hAnsi="Arial" w:cs="Arial"/>
              </w:rPr>
              <w:t>o Collaboratives</w:t>
            </w:r>
          </w:p>
        </w:tc>
        <w:tc>
          <w:tcPr>
            <w:tcW w:w="3061" w:type="dxa"/>
            <w:gridSpan w:val="2"/>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1EF43CE4" w14:textId="7E80A64F" w:rsidR="007E1289" w:rsidRDefault="007E1289" w:rsidP="00E10A69">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5660">
              <w:rPr>
                <w:noProof/>
                <w:lang w:eastAsia="en-GB"/>
              </w:rPr>
              <w:drawing>
                <wp:anchor distT="0" distB="0" distL="114300" distR="114300" simplePos="0" relativeHeight="251658240" behindDoc="1" locked="0" layoutInCell="1" allowOverlap="1" wp14:anchorId="153C0D04" wp14:editId="0BD167E0">
                  <wp:simplePos x="0" y="0"/>
                  <wp:positionH relativeFrom="column">
                    <wp:posOffset>32792</wp:posOffset>
                  </wp:positionH>
                  <wp:positionV relativeFrom="paragraph">
                    <wp:posOffset>321995</wp:posOffset>
                  </wp:positionV>
                  <wp:extent cx="1688538" cy="874726"/>
                  <wp:effectExtent l="0" t="0" r="6985" b="1905"/>
                  <wp:wrapTight wrapText="bothSides">
                    <wp:wrapPolygon edited="0">
                      <wp:start x="0" y="0"/>
                      <wp:lineTo x="0" y="21176"/>
                      <wp:lineTo x="21446" y="21176"/>
                      <wp:lineTo x="214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538" cy="874726"/>
                          </a:xfrm>
                          <a:prstGeom prst="rect">
                            <a:avLst/>
                          </a:prstGeom>
                          <a:noFill/>
                          <a:ln>
                            <a:noFill/>
                          </a:ln>
                        </pic:spPr>
                      </pic:pic>
                    </a:graphicData>
                  </a:graphic>
                </wp:anchor>
              </w:drawing>
            </w:r>
          </w:p>
          <w:p w14:paraId="53A9326B" w14:textId="4BD67CDA" w:rsidR="007E1289" w:rsidRDefault="007E1289" w:rsidP="00E10A69">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9AFCB8" w14:textId="1AD0B47F" w:rsidR="00711404" w:rsidRPr="00E10A69" w:rsidRDefault="00711404" w:rsidP="00E10A69">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A6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Link AT</w:t>
            </w:r>
          </w:p>
          <w:p w14:paraId="10DE1B01" w14:textId="491DCC15" w:rsidR="00711404" w:rsidRPr="009D3B74" w:rsidRDefault="00711404" w:rsidP="00E10A69">
            <w:pPr>
              <w:jc w:val="center"/>
              <w:rPr>
                <w:rFonts w:ascii="Arial" w:hAnsi="Arial" w:cs="Arial"/>
              </w:rPr>
            </w:pPr>
          </w:p>
          <w:p w14:paraId="171D3297" w14:textId="0E619B13" w:rsidR="00E10A69" w:rsidRDefault="00711404" w:rsidP="00E10A69">
            <w:pPr>
              <w:jc w:val="center"/>
              <w:rPr>
                <w:rFonts w:ascii="Arial" w:hAnsi="Arial" w:cs="Arial"/>
              </w:rPr>
            </w:pPr>
            <w:r w:rsidRPr="009D3B74">
              <w:rPr>
                <w:rFonts w:ascii="Arial" w:hAnsi="Arial" w:cs="Arial"/>
              </w:rPr>
              <w:t>Each school has a link Advisory Teacher who is their first contact within the service.</w:t>
            </w:r>
          </w:p>
          <w:p w14:paraId="358B3C55" w14:textId="6925E35C" w:rsidR="00711404" w:rsidRPr="009D3B74" w:rsidRDefault="00711404" w:rsidP="00E10A69">
            <w:pPr>
              <w:pStyle w:val="ListParagraph"/>
              <w:rPr>
                <w:rFonts w:ascii="Arial" w:hAnsi="Arial" w:cs="Arial"/>
                <w:color w:val="0070C0"/>
              </w:rPr>
            </w:pPr>
          </w:p>
        </w:tc>
        <w:tc>
          <w:tcPr>
            <w:tcW w:w="3544" w:type="dxa"/>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63355FB7" w14:textId="640ECDCE" w:rsidR="00711404" w:rsidRPr="009D3B74" w:rsidRDefault="00711404"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B74">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FA35F3">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ore Training Opportunities</w:t>
            </w:r>
          </w:p>
          <w:p w14:paraId="11A5DB88" w14:textId="77777777" w:rsidR="00711404" w:rsidRPr="009D3B74" w:rsidRDefault="00711404" w:rsidP="00E10A69">
            <w:pPr>
              <w:rPr>
                <w:rFonts w:ascii="Arial" w:hAnsi="Arial" w:cs="Arial"/>
              </w:rPr>
            </w:pPr>
          </w:p>
          <w:p w14:paraId="657A0F2B" w14:textId="72398C12" w:rsidR="009D3B74" w:rsidRDefault="00711404" w:rsidP="00E10A69">
            <w:pPr>
              <w:pStyle w:val="ListParagraph"/>
              <w:numPr>
                <w:ilvl w:val="0"/>
                <w:numId w:val="3"/>
              </w:numPr>
              <w:rPr>
                <w:rFonts w:ascii="Arial" w:hAnsi="Arial" w:cs="Arial"/>
              </w:rPr>
            </w:pPr>
            <w:r w:rsidRPr="009D3B74">
              <w:rPr>
                <w:rFonts w:ascii="Arial" w:hAnsi="Arial" w:cs="Arial"/>
                <w:color w:val="0070C0"/>
              </w:rPr>
              <w:t>SEN</w:t>
            </w:r>
            <w:r w:rsidR="00CA11EA">
              <w:rPr>
                <w:rFonts w:ascii="Arial" w:hAnsi="Arial" w:cs="Arial"/>
                <w:color w:val="0070C0"/>
              </w:rPr>
              <w:t>C</w:t>
            </w:r>
            <w:r w:rsidRPr="009D3B74">
              <w:rPr>
                <w:rFonts w:ascii="Arial" w:hAnsi="Arial" w:cs="Arial"/>
                <w:color w:val="0070C0"/>
              </w:rPr>
              <w:t>o Development Days</w:t>
            </w:r>
            <w:r w:rsidRPr="009D3B74">
              <w:rPr>
                <w:rFonts w:ascii="Arial" w:hAnsi="Arial" w:cs="Arial"/>
              </w:rPr>
              <w:t xml:space="preserve"> </w:t>
            </w:r>
          </w:p>
          <w:p w14:paraId="1EAB8BEE" w14:textId="58DB5184" w:rsidR="00711404" w:rsidRPr="009D3B74" w:rsidRDefault="00711404" w:rsidP="00E10A69">
            <w:pPr>
              <w:pStyle w:val="ListParagraph"/>
              <w:numPr>
                <w:ilvl w:val="0"/>
                <w:numId w:val="3"/>
              </w:numPr>
              <w:rPr>
                <w:rFonts w:ascii="Arial" w:hAnsi="Arial" w:cs="Arial"/>
              </w:rPr>
            </w:pPr>
            <w:r w:rsidRPr="009D3B74">
              <w:rPr>
                <w:rFonts w:ascii="Arial" w:hAnsi="Arial" w:cs="Arial"/>
              </w:rPr>
              <w:t>Primary and Secondary</w:t>
            </w:r>
            <w:r w:rsidR="009D3B74">
              <w:rPr>
                <w:rFonts w:ascii="Arial" w:hAnsi="Arial" w:cs="Arial"/>
              </w:rPr>
              <w:t xml:space="preserve"> Networks/</w:t>
            </w:r>
            <w:r w:rsidRPr="009D3B74">
              <w:rPr>
                <w:rFonts w:ascii="Arial" w:hAnsi="Arial" w:cs="Arial"/>
              </w:rPr>
              <w:t xml:space="preserve"> Forums</w:t>
            </w:r>
          </w:p>
          <w:p w14:paraId="4CA3F9BC" w14:textId="5F534BA2" w:rsidR="00711404" w:rsidRPr="009D3B74" w:rsidRDefault="00711404" w:rsidP="00E10A69">
            <w:pPr>
              <w:pStyle w:val="ListParagraph"/>
              <w:numPr>
                <w:ilvl w:val="0"/>
                <w:numId w:val="3"/>
              </w:numPr>
              <w:rPr>
                <w:rFonts w:ascii="Arial" w:hAnsi="Arial" w:cs="Arial"/>
                <w:color w:val="0070C0"/>
              </w:rPr>
            </w:pPr>
            <w:r w:rsidRPr="009D3B74">
              <w:rPr>
                <w:rFonts w:ascii="Arial" w:hAnsi="Arial" w:cs="Arial"/>
                <w:color w:val="0070C0"/>
              </w:rPr>
              <w:t>New to Oldham SEN</w:t>
            </w:r>
            <w:r w:rsidR="00CA11EA">
              <w:rPr>
                <w:rFonts w:ascii="Arial" w:hAnsi="Arial" w:cs="Arial"/>
                <w:color w:val="0070C0"/>
              </w:rPr>
              <w:t>C</w:t>
            </w:r>
            <w:r w:rsidRPr="009D3B74">
              <w:rPr>
                <w:rFonts w:ascii="Arial" w:hAnsi="Arial" w:cs="Arial"/>
                <w:color w:val="0070C0"/>
              </w:rPr>
              <w:t>o Events</w:t>
            </w:r>
          </w:p>
          <w:p w14:paraId="45C495F2" w14:textId="77777777" w:rsidR="00711404" w:rsidRDefault="00711404" w:rsidP="00E10A69">
            <w:pPr>
              <w:pStyle w:val="ListParagraph"/>
              <w:numPr>
                <w:ilvl w:val="0"/>
                <w:numId w:val="3"/>
              </w:numPr>
              <w:rPr>
                <w:rFonts w:ascii="Arial" w:hAnsi="Arial" w:cs="Arial"/>
              </w:rPr>
            </w:pPr>
            <w:r w:rsidRPr="009D3B74">
              <w:rPr>
                <w:rFonts w:ascii="Arial" w:hAnsi="Arial" w:cs="Arial"/>
              </w:rPr>
              <w:t>High Quality Teaching modules</w:t>
            </w:r>
          </w:p>
          <w:p w14:paraId="3A2CEFA5" w14:textId="3061CA22" w:rsidR="009E6B58" w:rsidRPr="009D3B74" w:rsidRDefault="009E6B58" w:rsidP="00E10A69">
            <w:pPr>
              <w:pStyle w:val="ListParagraph"/>
              <w:numPr>
                <w:ilvl w:val="0"/>
                <w:numId w:val="3"/>
              </w:numPr>
              <w:rPr>
                <w:rFonts w:ascii="Arial" w:hAnsi="Arial" w:cs="Arial"/>
              </w:rPr>
            </w:pPr>
            <w:r w:rsidRPr="009E6B58">
              <w:rPr>
                <w:rFonts w:ascii="Arial" w:hAnsi="Arial" w:cs="Arial"/>
                <w:color w:val="0070C0"/>
              </w:rPr>
              <w:t xml:space="preserve">Pupil Intervention Project </w:t>
            </w:r>
          </w:p>
        </w:tc>
      </w:tr>
      <w:tr w:rsidR="007F3636" w14:paraId="3AF30334" w14:textId="77777777" w:rsidTr="00CA11EA">
        <w:trPr>
          <w:trHeight w:val="1880"/>
        </w:trPr>
        <w:tc>
          <w:tcPr>
            <w:tcW w:w="4588" w:type="dxa"/>
            <w:gridSpan w:val="2"/>
            <w:tcBorders>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756D0693" w14:textId="5F94AE15" w:rsidR="00D604D7" w:rsidRPr="009D3B74" w:rsidRDefault="00D604D7" w:rsidP="00E10A69">
            <w:pPr>
              <w:jc w:val="center"/>
              <w:rPr>
                <w:rFonts w:ascii="Arial" w:hAnsi="Arial" w:cs="Arial"/>
                <w:sz w:val="32"/>
                <w:szCs w:val="32"/>
              </w:rPr>
            </w:pPr>
            <w:r w:rsidRPr="009D3B74">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Casework</w:t>
            </w:r>
          </w:p>
          <w:p w14:paraId="5A007465" w14:textId="070905FF" w:rsidR="005024DE" w:rsidRPr="009D3B74" w:rsidRDefault="005024DE" w:rsidP="00E10A69">
            <w:pPr>
              <w:rPr>
                <w:rFonts w:ascii="Arial" w:hAnsi="Arial" w:cs="Arial"/>
              </w:rPr>
            </w:pPr>
          </w:p>
          <w:p w14:paraId="1666B710" w14:textId="210B904E" w:rsidR="00D604D7" w:rsidRPr="009D3B74" w:rsidRDefault="00D604D7" w:rsidP="00E10A69">
            <w:pPr>
              <w:pStyle w:val="ListParagraph"/>
              <w:numPr>
                <w:ilvl w:val="0"/>
                <w:numId w:val="6"/>
              </w:numPr>
              <w:rPr>
                <w:rFonts w:ascii="Arial" w:hAnsi="Arial" w:cs="Arial"/>
              </w:rPr>
            </w:pPr>
            <w:r w:rsidRPr="009D3B74">
              <w:rPr>
                <w:rFonts w:ascii="Arial" w:hAnsi="Arial" w:cs="Arial"/>
              </w:rPr>
              <w:t xml:space="preserve">Casework can be requested via </w:t>
            </w:r>
            <w:hyperlink r:id="rId7" w:history="1">
              <w:r w:rsidR="00605C64" w:rsidRPr="00593B16">
                <w:rPr>
                  <w:rStyle w:val="Hyperlink"/>
                  <w:rFonts w:ascii="Arial" w:hAnsi="Arial" w:cs="Arial"/>
                </w:rPr>
                <w:t>osssenquires@oldham.gov.uk</w:t>
              </w:r>
            </w:hyperlink>
            <w:r w:rsidR="00605C64">
              <w:rPr>
                <w:rStyle w:val="Hyperlink"/>
              </w:rPr>
              <w:t xml:space="preserve"> </w:t>
            </w:r>
          </w:p>
          <w:p w14:paraId="774E94B5" w14:textId="34259E1C" w:rsidR="00D604D7" w:rsidRPr="009D3B74" w:rsidRDefault="00D604D7" w:rsidP="00E10A69">
            <w:pPr>
              <w:pStyle w:val="ListParagraph"/>
              <w:numPr>
                <w:ilvl w:val="0"/>
                <w:numId w:val="6"/>
              </w:numPr>
              <w:rPr>
                <w:rFonts w:ascii="Arial" w:hAnsi="Arial" w:cs="Arial"/>
              </w:rPr>
            </w:pPr>
            <w:r w:rsidRPr="009D3B74">
              <w:rPr>
                <w:rFonts w:ascii="Arial" w:hAnsi="Arial" w:cs="Arial"/>
                <w:color w:val="0070C0"/>
              </w:rPr>
              <w:t xml:space="preserve">Casework is </w:t>
            </w:r>
            <w:r w:rsidR="007F3636" w:rsidRPr="009D3B74">
              <w:rPr>
                <w:rFonts w:ascii="Arial" w:hAnsi="Arial" w:cs="Arial"/>
                <w:color w:val="0070C0"/>
              </w:rPr>
              <w:t>chargeable.</w:t>
            </w:r>
          </w:p>
          <w:p w14:paraId="37916A7E" w14:textId="334EE511" w:rsidR="00D604D7" w:rsidRPr="009D3B74" w:rsidRDefault="00D604D7" w:rsidP="009E6B58">
            <w:pPr>
              <w:pStyle w:val="ListParagraph"/>
              <w:numPr>
                <w:ilvl w:val="0"/>
                <w:numId w:val="6"/>
              </w:numPr>
              <w:rPr>
                <w:rFonts w:ascii="Arial" w:hAnsi="Arial" w:cs="Arial"/>
              </w:rPr>
            </w:pPr>
            <w:r w:rsidRPr="009D3B74">
              <w:rPr>
                <w:rFonts w:ascii="Arial" w:hAnsi="Arial" w:cs="Arial"/>
              </w:rPr>
              <w:t>Casework may include assessments, direct work with pupils</w:t>
            </w:r>
            <w:r w:rsidR="00FA35F3">
              <w:rPr>
                <w:rFonts w:ascii="Arial" w:hAnsi="Arial" w:cs="Arial"/>
              </w:rPr>
              <w:t>,</w:t>
            </w:r>
            <w:r w:rsidRPr="009D3B74">
              <w:rPr>
                <w:rFonts w:ascii="Arial" w:hAnsi="Arial" w:cs="Arial"/>
              </w:rPr>
              <w:t xml:space="preserve"> </w:t>
            </w:r>
            <w:r w:rsidR="005024DE" w:rsidRPr="009D3B74">
              <w:rPr>
                <w:rFonts w:ascii="Arial" w:hAnsi="Arial" w:cs="Arial"/>
              </w:rPr>
              <w:t>observations</w:t>
            </w:r>
            <w:r w:rsidR="00CA11EA">
              <w:rPr>
                <w:rFonts w:ascii="Arial" w:hAnsi="Arial" w:cs="Arial"/>
              </w:rPr>
              <w:t>,</w:t>
            </w:r>
            <w:r w:rsidR="00FA35F3">
              <w:rPr>
                <w:rFonts w:ascii="Arial" w:hAnsi="Arial" w:cs="Arial"/>
              </w:rPr>
              <w:t xml:space="preserve"> and feedback.</w:t>
            </w:r>
          </w:p>
        </w:tc>
        <w:tc>
          <w:tcPr>
            <w:tcW w:w="5812" w:type="dxa"/>
            <w:gridSpan w:val="2"/>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006B7813" w14:textId="77777777" w:rsidR="00D604D7" w:rsidRPr="009D3B74" w:rsidRDefault="00C16C86" w:rsidP="00E10A69">
            <w:pPr>
              <w:jc w:val="cente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B74">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Costed Training Opportunities</w:t>
            </w:r>
          </w:p>
          <w:p w14:paraId="4E2C8D5C" w14:textId="14D21923" w:rsidR="005024DE" w:rsidRPr="009D3B74" w:rsidRDefault="00CA11EA" w:rsidP="00E10A69">
            <w:pPr>
              <w:rPr>
                <w:rFonts w:ascii="Arial" w:hAnsi="Arial" w:cs="Arial"/>
              </w:rPr>
            </w:pPr>
            <w:r>
              <w:rPr>
                <w:rFonts w:ascii="Arial" w:hAnsi="Arial" w:cs="Arial"/>
              </w:rPr>
              <w:t>Examples but not limited to:</w:t>
            </w:r>
          </w:p>
          <w:p w14:paraId="03248D5B" w14:textId="56FCBA14" w:rsidR="00C16C86" w:rsidRPr="009D3B74" w:rsidRDefault="00C16C86" w:rsidP="00E10A69">
            <w:pPr>
              <w:pStyle w:val="ListParagraph"/>
              <w:numPr>
                <w:ilvl w:val="0"/>
                <w:numId w:val="4"/>
              </w:numPr>
              <w:rPr>
                <w:rFonts w:ascii="Arial" w:hAnsi="Arial" w:cs="Arial"/>
                <w:color w:val="0070C0"/>
              </w:rPr>
            </w:pPr>
            <w:r w:rsidRPr="009D3B74">
              <w:rPr>
                <w:rFonts w:ascii="Arial" w:hAnsi="Arial" w:cs="Arial"/>
                <w:color w:val="0070C0"/>
              </w:rPr>
              <w:t>ECT Training</w:t>
            </w:r>
          </w:p>
          <w:p w14:paraId="258E3A7A" w14:textId="7D691793" w:rsidR="00C16C86" w:rsidRDefault="00C16C86" w:rsidP="00E10A69">
            <w:pPr>
              <w:pStyle w:val="ListParagraph"/>
              <w:numPr>
                <w:ilvl w:val="0"/>
                <w:numId w:val="4"/>
              </w:numPr>
              <w:rPr>
                <w:rFonts w:ascii="Arial" w:hAnsi="Arial" w:cs="Arial"/>
              </w:rPr>
            </w:pPr>
            <w:r w:rsidRPr="009D3B74">
              <w:rPr>
                <w:rFonts w:ascii="Arial" w:hAnsi="Arial" w:cs="Arial"/>
              </w:rPr>
              <w:t xml:space="preserve">SEND in a nutshell </w:t>
            </w:r>
            <w:r w:rsidR="007F3636" w:rsidRPr="009D3B74">
              <w:rPr>
                <w:rFonts w:ascii="Arial" w:hAnsi="Arial" w:cs="Arial"/>
              </w:rPr>
              <w:t>workshop</w:t>
            </w:r>
            <w:r w:rsidR="00CA11EA">
              <w:rPr>
                <w:rFonts w:ascii="Arial" w:hAnsi="Arial" w:cs="Arial"/>
              </w:rPr>
              <w:t>.</w:t>
            </w:r>
          </w:p>
          <w:p w14:paraId="39CA5C64" w14:textId="4BCD2FA6" w:rsidR="00CA11EA" w:rsidRPr="00CA11EA" w:rsidRDefault="00CA11EA" w:rsidP="00E10A69">
            <w:pPr>
              <w:pStyle w:val="ListParagraph"/>
              <w:numPr>
                <w:ilvl w:val="0"/>
                <w:numId w:val="4"/>
              </w:numPr>
              <w:rPr>
                <w:rFonts w:ascii="Arial" w:hAnsi="Arial" w:cs="Arial"/>
                <w:color w:val="0070C0"/>
              </w:rPr>
            </w:pPr>
            <w:r w:rsidRPr="00CA11EA">
              <w:rPr>
                <w:rFonts w:ascii="Arial" w:hAnsi="Arial" w:cs="Arial"/>
                <w:color w:val="0070C0"/>
              </w:rPr>
              <w:t>A range of Autism Education Trust modules</w:t>
            </w:r>
          </w:p>
          <w:p w14:paraId="7328F43E" w14:textId="1F17960D" w:rsidR="00C16C86" w:rsidRPr="00CA11EA" w:rsidRDefault="00C16C86" w:rsidP="00E10A69">
            <w:pPr>
              <w:pStyle w:val="ListParagraph"/>
              <w:numPr>
                <w:ilvl w:val="0"/>
                <w:numId w:val="4"/>
              </w:numPr>
              <w:rPr>
                <w:rFonts w:ascii="Arial" w:hAnsi="Arial" w:cs="Arial"/>
              </w:rPr>
            </w:pPr>
            <w:r w:rsidRPr="00CA11EA">
              <w:rPr>
                <w:rFonts w:ascii="Arial" w:hAnsi="Arial" w:cs="Arial"/>
              </w:rPr>
              <w:t>PIVAT</w:t>
            </w:r>
            <w:r w:rsidR="00CA11EA" w:rsidRPr="00CA11EA">
              <w:rPr>
                <w:rFonts w:ascii="Arial" w:hAnsi="Arial" w:cs="Arial"/>
              </w:rPr>
              <w:t>s</w:t>
            </w:r>
          </w:p>
          <w:p w14:paraId="049CCE15" w14:textId="77777777" w:rsidR="00CA11EA" w:rsidRDefault="00CA11EA" w:rsidP="00CA11EA">
            <w:pPr>
              <w:rPr>
                <w:rFonts w:ascii="Arial" w:hAnsi="Arial" w:cs="Arial"/>
                <w:color w:val="0070C0"/>
              </w:rPr>
            </w:pPr>
          </w:p>
          <w:p w14:paraId="60AF2A34" w14:textId="6DD584A7" w:rsidR="00FA35F3" w:rsidRPr="009F1A48" w:rsidRDefault="00C16C86" w:rsidP="009E6B58">
            <w:pPr>
              <w:rPr>
                <w:rFonts w:ascii="Arial" w:hAnsi="Arial" w:cs="Arial"/>
                <w:i/>
                <w:iCs/>
              </w:rPr>
            </w:pPr>
            <w:r w:rsidRPr="009F1A48">
              <w:rPr>
                <w:rFonts w:ascii="Arial" w:hAnsi="Arial" w:cs="Arial"/>
                <w:i/>
                <w:iCs/>
                <w:color w:val="0070C0"/>
              </w:rPr>
              <w:t>Bespoke Training Packages</w:t>
            </w:r>
            <w:r w:rsidR="00CA11EA" w:rsidRPr="009F1A48">
              <w:rPr>
                <w:rFonts w:ascii="Arial" w:hAnsi="Arial" w:cs="Arial"/>
                <w:i/>
                <w:iCs/>
                <w:color w:val="0070C0"/>
              </w:rPr>
              <w:t xml:space="preserve"> are also available.</w:t>
            </w:r>
          </w:p>
        </w:tc>
      </w:tr>
    </w:tbl>
    <w:p w14:paraId="5DFE91BD" w14:textId="79F827A4" w:rsidR="003A6A2D" w:rsidRDefault="003A6A2D" w:rsidP="00E10A69">
      <w:pPr>
        <w:pStyle w:val="ListParagraph"/>
        <w:spacing w:after="0" w:line="240" w:lineRule="auto"/>
      </w:pPr>
    </w:p>
    <w:p w14:paraId="10EC6EF8" w14:textId="77777777" w:rsidR="009E6B58" w:rsidRDefault="009E6B58" w:rsidP="00E10A69">
      <w:pPr>
        <w:pStyle w:val="ListParagraph"/>
        <w:spacing w:after="0" w:line="240" w:lineRule="auto"/>
      </w:pPr>
    </w:p>
    <w:p w14:paraId="4E088123" w14:textId="77777777" w:rsidR="009E6B58" w:rsidRDefault="009E6B58" w:rsidP="00E10A69">
      <w:pPr>
        <w:pStyle w:val="ListParagraph"/>
        <w:spacing w:after="0" w:line="240" w:lineRule="auto"/>
      </w:pPr>
    </w:p>
    <w:p w14:paraId="6E81F3FA" w14:textId="77777777" w:rsidR="009E6B58" w:rsidRDefault="009E6B58" w:rsidP="00E10A69">
      <w:pPr>
        <w:pStyle w:val="ListParagraph"/>
        <w:spacing w:after="0" w:line="240" w:lineRule="auto"/>
      </w:pPr>
    </w:p>
    <w:p w14:paraId="76D5B377" w14:textId="77777777" w:rsidR="009E6B58" w:rsidRDefault="009E6B58" w:rsidP="00E10A69">
      <w:pPr>
        <w:pStyle w:val="ListParagraph"/>
        <w:spacing w:after="0" w:line="240" w:lineRule="auto"/>
      </w:pPr>
    </w:p>
    <w:p w14:paraId="26D157AA" w14:textId="77777777" w:rsidR="009E6B58" w:rsidRDefault="009E6B58" w:rsidP="00E10A69">
      <w:pPr>
        <w:pStyle w:val="ListParagraph"/>
        <w:spacing w:after="0" w:line="240" w:lineRule="auto"/>
      </w:pPr>
    </w:p>
    <w:p w14:paraId="16F4CC89" w14:textId="77777777" w:rsidR="009E6B58" w:rsidRDefault="009E6B58" w:rsidP="00E10A69">
      <w:pPr>
        <w:pStyle w:val="ListParagraph"/>
        <w:spacing w:after="0" w:line="240" w:lineRule="auto"/>
      </w:pPr>
    </w:p>
    <w:p w14:paraId="5B980817" w14:textId="77777777" w:rsidR="009E6B58" w:rsidRDefault="009E6B58" w:rsidP="00E10A69">
      <w:pPr>
        <w:pStyle w:val="ListParagraph"/>
        <w:spacing w:after="0" w:line="240" w:lineRule="auto"/>
      </w:pPr>
    </w:p>
    <w:p w14:paraId="7C74297D" w14:textId="77777777" w:rsidR="009E6B58" w:rsidRDefault="009E6B58" w:rsidP="00E10A69">
      <w:pPr>
        <w:pStyle w:val="ListParagraph"/>
        <w:spacing w:after="0" w:line="240" w:lineRule="auto"/>
      </w:pPr>
    </w:p>
    <w:tbl>
      <w:tblPr>
        <w:tblStyle w:val="TableGrid"/>
        <w:tblpPr w:leftFromText="180" w:rightFromText="180" w:vertAnchor="page" w:horzAnchor="margin" w:tblpXSpec="center" w:tblpY="442"/>
        <w:tblW w:w="10400" w:type="dxa"/>
        <w:shd w:val="clear" w:color="auto" w:fill="FFFFFF" w:themeFill="background1"/>
        <w:tblLook w:val="04A0" w:firstRow="1" w:lastRow="0" w:firstColumn="1" w:lastColumn="0" w:noHBand="0" w:noVBand="1"/>
      </w:tblPr>
      <w:tblGrid>
        <w:gridCol w:w="6006"/>
        <w:gridCol w:w="4394"/>
      </w:tblGrid>
      <w:tr w:rsidR="009E6B58" w14:paraId="5187AE54" w14:textId="77777777" w:rsidTr="009E6B58">
        <w:trPr>
          <w:trHeight w:val="955"/>
        </w:trPr>
        <w:tc>
          <w:tcPr>
            <w:tcW w:w="6006" w:type="dxa"/>
            <w:tcBorders>
              <w:top w:val="double" w:sz="24" w:space="0" w:color="4472C4" w:themeColor="accent1"/>
              <w:left w:val="double" w:sz="24" w:space="0" w:color="4472C4" w:themeColor="accent1"/>
              <w:right w:val="double" w:sz="24" w:space="0" w:color="4472C4" w:themeColor="accent1"/>
            </w:tcBorders>
            <w:shd w:val="clear" w:color="auto" w:fill="FFFFFF" w:themeFill="background1"/>
          </w:tcPr>
          <w:p w14:paraId="0037BBD6" w14:textId="4865CAF3" w:rsidR="009E6B58" w:rsidRPr="009E6B58" w:rsidRDefault="009E6B58" w:rsidP="009E6B5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6B58">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Pupil Intervention Project</w:t>
            </w:r>
          </w:p>
          <w:p w14:paraId="58B4A322" w14:textId="7729232F" w:rsidR="009E6B58" w:rsidRPr="009E6B58" w:rsidRDefault="009E6B58" w:rsidP="009E6B5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6B58">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PIP</w:t>
            </w:r>
          </w:p>
          <w:p w14:paraId="1463811D" w14:textId="77777777" w:rsidR="009E6B58" w:rsidRPr="009E6B58" w:rsidRDefault="009E6B58" w:rsidP="009E6B58">
            <w:pPr>
              <w:rPr>
                <w:rFonts w:ascii="Arial" w:hAnsi="Arial" w:cs="Arial"/>
                <w:sz w:val="20"/>
                <w:szCs w:val="20"/>
              </w:rPr>
            </w:pPr>
          </w:p>
        </w:tc>
        <w:tc>
          <w:tcPr>
            <w:tcW w:w="4394" w:type="dxa"/>
            <w:vMerge w:val="restart"/>
            <w:tcBorders>
              <w:top w:val="double" w:sz="24" w:space="0" w:color="4472C4" w:themeColor="accent1"/>
              <w:left w:val="double" w:sz="24" w:space="0" w:color="4472C4" w:themeColor="accent1"/>
              <w:right w:val="double" w:sz="24" w:space="0" w:color="4472C4" w:themeColor="accent1"/>
            </w:tcBorders>
            <w:shd w:val="clear" w:color="auto" w:fill="FFFFFF" w:themeFill="background1"/>
          </w:tcPr>
          <w:p w14:paraId="485CFD77" w14:textId="77777777" w:rsidR="009E6B58" w:rsidRDefault="009E6B58" w:rsidP="003025C0">
            <w:pPr>
              <w:jc w:val="cente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4A675" w14:textId="77777777" w:rsidR="009E6B58" w:rsidRPr="00FD3E57" w:rsidRDefault="009E6B58" w:rsidP="003025C0">
            <w:pPr>
              <w:jc w:val="center"/>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3E57">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does a school make a PIP referral?</w:t>
            </w:r>
          </w:p>
          <w:p w14:paraId="4022A361" w14:textId="77777777" w:rsidR="009E6B58" w:rsidRPr="00203837" w:rsidRDefault="009E6B58" w:rsidP="003025C0">
            <w:pPr>
              <w:jc w:val="cente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E2A804" w14:textId="77777777" w:rsidR="009E6B58" w:rsidRPr="009C5E72" w:rsidRDefault="009E6B58" w:rsidP="003025C0">
            <w:pPr>
              <w:pStyle w:val="ListParagraph"/>
              <w:numPr>
                <w:ilvl w:val="0"/>
                <w:numId w:val="7"/>
              </w:numPr>
              <w:rPr>
                <w:rFonts w:ascii="Arial" w:hAnsi="Arial" w:cs="Arial"/>
                <w:sz w:val="20"/>
                <w:szCs w:val="20"/>
              </w:rPr>
            </w:pPr>
            <w:r w:rsidRPr="009C5E72">
              <w:rPr>
                <w:rFonts w:ascii="Arial" w:hAnsi="Arial" w:cs="Arial"/>
                <w:sz w:val="20"/>
                <w:szCs w:val="20"/>
              </w:rPr>
              <w:t>Pupils are referred into the PIP service by completing a PIP ` request for Involvement ` form and emailing this to our designated PIP inbox –</w:t>
            </w:r>
            <w:r w:rsidRPr="009C5E72">
              <w:t xml:space="preserve"> </w:t>
            </w:r>
            <w:hyperlink r:id="rId8" w:history="1">
              <w:r w:rsidRPr="009C5E72">
                <w:rPr>
                  <w:rStyle w:val="Hyperlink"/>
                  <w:rFonts w:ascii="Arial" w:hAnsi="Arial" w:cs="Arial"/>
                  <w:b/>
                  <w:bCs/>
                  <w:sz w:val="20"/>
                  <w:szCs w:val="20"/>
                </w:rPr>
                <w:t>PIP.service@oldham.gov.uk</w:t>
              </w:r>
            </w:hyperlink>
            <w:r w:rsidRPr="009C5E72">
              <w:rPr>
                <w:rFonts w:ascii="Arial" w:hAnsi="Arial" w:cs="Arial"/>
                <w:sz w:val="20"/>
                <w:szCs w:val="20"/>
              </w:rPr>
              <w:t xml:space="preserve"> (from September 2024)</w:t>
            </w:r>
          </w:p>
          <w:p w14:paraId="11546AE3" w14:textId="77777777" w:rsidR="009E6B58" w:rsidRPr="009C5E72" w:rsidRDefault="009E6B58" w:rsidP="003025C0">
            <w:pPr>
              <w:pStyle w:val="ListParagraph"/>
              <w:rPr>
                <w:rFonts w:ascii="Arial" w:hAnsi="Arial" w:cs="Arial"/>
                <w:sz w:val="20"/>
                <w:szCs w:val="20"/>
              </w:rPr>
            </w:pPr>
          </w:p>
          <w:p w14:paraId="6E953A3D" w14:textId="77777777" w:rsidR="009E6B58" w:rsidRPr="009C5E72" w:rsidRDefault="009E6B58" w:rsidP="003025C0">
            <w:pPr>
              <w:pStyle w:val="ListParagraph"/>
              <w:numPr>
                <w:ilvl w:val="0"/>
                <w:numId w:val="7"/>
              </w:numPr>
              <w:rPr>
                <w:rFonts w:ascii="Arial" w:hAnsi="Arial" w:cs="Arial"/>
                <w:color w:val="4472C4" w:themeColor="accent1"/>
                <w:sz w:val="20"/>
                <w:szCs w:val="20"/>
              </w:rPr>
            </w:pPr>
            <w:r w:rsidRPr="009C5E72">
              <w:rPr>
                <w:rFonts w:ascii="Arial" w:hAnsi="Arial" w:cs="Arial"/>
                <w:color w:val="4472C4" w:themeColor="accent1"/>
                <w:sz w:val="20"/>
                <w:szCs w:val="20"/>
              </w:rPr>
              <w:t>Consent from parents / carers must be attached to the referral for the team to accept the referral.</w:t>
            </w:r>
          </w:p>
          <w:p w14:paraId="6DE823B4" w14:textId="77777777" w:rsidR="009E6B58" w:rsidRPr="00203837" w:rsidRDefault="009E6B58" w:rsidP="003025C0">
            <w:pPr>
              <w:pStyle w:val="ListParagraph"/>
              <w:rPr>
                <w:rFonts w:ascii="Arial" w:hAnsi="Arial" w:cs="Arial"/>
                <w:color w:val="4472C4" w:themeColor="accent1"/>
                <w:sz w:val="20"/>
                <w:szCs w:val="20"/>
              </w:rPr>
            </w:pPr>
          </w:p>
          <w:p w14:paraId="7DAE9FCE" w14:textId="77777777" w:rsidR="009E6B58" w:rsidRPr="00203837" w:rsidRDefault="009E6B58" w:rsidP="003025C0">
            <w:pPr>
              <w:pStyle w:val="ListParagraph"/>
              <w:rPr>
                <w:sz w:val="20"/>
                <w:szCs w:val="20"/>
              </w:rPr>
            </w:pPr>
          </w:p>
          <w:p w14:paraId="2F35A5F0" w14:textId="77777777" w:rsidR="009E6B58" w:rsidRPr="00203837" w:rsidRDefault="009E6B58" w:rsidP="003025C0">
            <w:pPr>
              <w:pStyle w:val="ListParagraph"/>
              <w:rPr>
                <w:rFonts w:ascii="Arial" w:hAnsi="Arial" w:cs="Arial"/>
                <w:sz w:val="20"/>
                <w:szCs w:val="20"/>
              </w:rPr>
            </w:pPr>
          </w:p>
          <w:p w14:paraId="382BA4A8" w14:textId="77777777" w:rsidR="009E6B58" w:rsidRPr="00203837" w:rsidRDefault="009E6B58" w:rsidP="003025C0">
            <w:pPr>
              <w:rPr>
                <w:rFonts w:ascii="Arial" w:hAnsi="Arial" w:cs="Arial"/>
                <w:sz w:val="20"/>
                <w:szCs w:val="20"/>
              </w:rPr>
            </w:pPr>
          </w:p>
          <w:p w14:paraId="7D588AE8" w14:textId="77777777" w:rsidR="009E6B58" w:rsidRPr="00203837" w:rsidRDefault="009E6B58" w:rsidP="003025C0">
            <w:pPr>
              <w:pStyle w:val="ListParagraph"/>
              <w:rPr>
                <w:rFonts w:ascii="Arial" w:hAnsi="Arial" w:cs="Arial"/>
                <w:sz w:val="20"/>
                <w:szCs w:val="20"/>
              </w:rPr>
            </w:pPr>
          </w:p>
          <w:p w14:paraId="48D5EA3B" w14:textId="77777777" w:rsidR="009E6B58" w:rsidRPr="00203837" w:rsidRDefault="009E6B58" w:rsidP="003025C0">
            <w:pPr>
              <w:rPr>
                <w:rFonts w:ascii="Arial" w:hAnsi="Arial" w:cs="Arial"/>
                <w:sz w:val="20"/>
                <w:szCs w:val="20"/>
              </w:rPr>
            </w:pPr>
            <w:r>
              <w:rPr>
                <w:rFonts w:ascii="Arial" w:hAnsi="Arial" w:cs="Arial"/>
                <w:sz w:val="20"/>
                <w:szCs w:val="20"/>
              </w:rPr>
              <w:t xml:space="preserve">           </w:t>
            </w:r>
          </w:p>
        </w:tc>
      </w:tr>
      <w:tr w:rsidR="009E6B58" w14:paraId="1C425C1F" w14:textId="77777777" w:rsidTr="009E6B58">
        <w:trPr>
          <w:trHeight w:val="2266"/>
        </w:trPr>
        <w:tc>
          <w:tcPr>
            <w:tcW w:w="6006" w:type="dxa"/>
            <w:tcBorders>
              <w:top w:val="double" w:sz="24" w:space="0" w:color="4472C4" w:themeColor="accent1"/>
              <w:left w:val="double" w:sz="24" w:space="0" w:color="4472C4" w:themeColor="accent1"/>
              <w:right w:val="double" w:sz="24" w:space="0" w:color="4472C4" w:themeColor="accent1"/>
            </w:tcBorders>
            <w:shd w:val="clear" w:color="auto" w:fill="FFFFFF" w:themeFill="background1"/>
          </w:tcPr>
          <w:p w14:paraId="1D77EEF1" w14:textId="77777777" w:rsidR="009E6B58" w:rsidRPr="00FD3E57" w:rsidRDefault="009E6B58" w:rsidP="009E6B58">
            <w:pPr>
              <w:jc w:val="center"/>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3E57">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is PIP?</w:t>
            </w:r>
          </w:p>
          <w:p w14:paraId="7A8A4AE5" w14:textId="0FBEE711" w:rsidR="009E6B58" w:rsidRPr="009C5E72" w:rsidRDefault="009E6B58" w:rsidP="009E6B58">
            <w:pP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6681BCB" w14:textId="77777777" w:rsidR="009E6B58" w:rsidRPr="009C5E72" w:rsidRDefault="009E6B58" w:rsidP="009E6B58">
            <w:pPr>
              <w:pStyle w:val="ListParagraph"/>
              <w:numPr>
                <w:ilvl w:val="0"/>
                <w:numId w:val="14"/>
              </w:numPr>
              <w:rPr>
                <w:rFonts w:ascii="Arial"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in both Primary and Secondary Schools, the PIP team will provide `on the ground ` support and guidance for staff working with autistic pupils and those pupils with social and communication needs.</w:t>
            </w:r>
          </w:p>
          <w:p w14:paraId="02FF041B" w14:textId="77777777" w:rsidR="009E6B58" w:rsidRPr="009C5E72" w:rsidRDefault="009E6B58" w:rsidP="009E6B58">
            <w:pPr>
              <w:pStyle w:val="ListParagraph"/>
              <w:rPr>
                <w:rFonts w:ascii="Arial" w:hAnsi="Arial" w:cs="Arial"/>
                <w:sz w:val="20"/>
                <w:szCs w:val="20"/>
              </w:rPr>
            </w:pPr>
          </w:p>
          <w:p w14:paraId="0C4D2C9F" w14:textId="77777777" w:rsidR="009E6B58" w:rsidRPr="009C5E72" w:rsidRDefault="009E6B58" w:rsidP="009E6B58">
            <w:pPr>
              <w:pStyle w:val="ListParagraph"/>
              <w:numPr>
                <w:ilvl w:val="0"/>
                <w:numId w:val="14"/>
              </w:numPr>
              <w:rPr>
                <w:rFonts w:ascii="Arial" w:hAnsi="Arial" w:cs="Arial"/>
                <w:color w:val="0070C0"/>
                <w:sz w:val="20"/>
                <w:szCs w:val="20"/>
              </w:rPr>
            </w:pPr>
            <w:r w:rsidRPr="009C5E72">
              <w:rPr>
                <w:rFonts w:ascii="Arial" w:hAnsi="Arial" w:cs="Arial"/>
                <w:color w:val="0070C0"/>
                <w:sz w:val="20"/>
                <w:szCs w:val="20"/>
              </w:rPr>
              <w:t>PIP Specialist Teaching Assistants are highly trained and experienced in working with pupils with social and communication needs, including Autism.</w:t>
            </w:r>
          </w:p>
          <w:p w14:paraId="07B574B5" w14:textId="77777777" w:rsidR="009E6B58" w:rsidRPr="009C5E72" w:rsidRDefault="009E6B58" w:rsidP="009E6B58">
            <w:pPr>
              <w:pStyle w:val="ListParagraph"/>
              <w:rPr>
                <w:rFonts w:ascii="Arial" w:hAnsi="Arial" w:cs="Arial"/>
                <w:sz w:val="20"/>
                <w:szCs w:val="20"/>
              </w:rPr>
            </w:pPr>
          </w:p>
          <w:p w14:paraId="574AFCEA" w14:textId="77777777" w:rsidR="009E6B58" w:rsidRPr="009C5E72" w:rsidRDefault="009E6B58" w:rsidP="009E6B58">
            <w:pPr>
              <w:pStyle w:val="ListParagraph"/>
              <w:numPr>
                <w:ilvl w:val="0"/>
                <w:numId w:val="14"/>
              </w:numPr>
              <w:rPr>
                <w:rFonts w:ascii="Arial" w:hAnsi="Arial" w:cs="Arial"/>
                <w:sz w:val="20"/>
                <w:szCs w:val="20"/>
              </w:rPr>
            </w:pPr>
            <w:r w:rsidRPr="009C5E72">
              <w:rPr>
                <w:rFonts w:ascii="Arial" w:hAnsi="Arial" w:cs="Arial"/>
                <w:sz w:val="20"/>
                <w:szCs w:val="20"/>
              </w:rPr>
              <w:t>They are managed and supervised by Advisory Teachers within the Quality, Educational, Support and Training Team (QEST).</w:t>
            </w:r>
          </w:p>
          <w:p w14:paraId="72D57E4A" w14:textId="77777777" w:rsidR="009E6B58" w:rsidRPr="009C5E72" w:rsidRDefault="009E6B58" w:rsidP="009E6B58">
            <w:pPr>
              <w:pStyle w:val="ListParagraph"/>
              <w:rPr>
                <w:rFonts w:ascii="Arial" w:hAnsi="Arial" w:cs="Arial"/>
                <w:color w:val="4472C4" w:themeColor="accent1"/>
                <w:sz w:val="20"/>
                <w:szCs w:val="20"/>
              </w:rPr>
            </w:pPr>
          </w:p>
          <w:p w14:paraId="035ADBAA" w14:textId="77777777" w:rsidR="009E6B58" w:rsidRPr="009C5E72" w:rsidRDefault="009E6B58" w:rsidP="009E6B58">
            <w:pPr>
              <w:pStyle w:val="ListParagraph"/>
              <w:numPr>
                <w:ilvl w:val="0"/>
                <w:numId w:val="14"/>
              </w:numPr>
              <w:rPr>
                <w:rFonts w:ascii="Arial" w:hAnsi="Arial" w:cs="Arial"/>
                <w:color w:val="0070C0"/>
                <w:sz w:val="20"/>
                <w:szCs w:val="20"/>
              </w:rPr>
            </w:pPr>
            <w:r w:rsidRPr="009C5E72">
              <w:rPr>
                <w:rFonts w:ascii="Arial" w:hAnsi="Arial" w:cs="Arial"/>
                <w:color w:val="0070C0"/>
                <w:sz w:val="20"/>
                <w:szCs w:val="20"/>
              </w:rPr>
              <w:t xml:space="preserve">PIP work is a free, council funded school service. </w:t>
            </w:r>
          </w:p>
          <w:p w14:paraId="33BF116B" w14:textId="77777777" w:rsidR="009E6B58" w:rsidRPr="00203837" w:rsidRDefault="009E6B58" w:rsidP="003025C0">
            <w:pP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394" w:type="dxa"/>
            <w:vMerge/>
            <w:tcBorders>
              <w:left w:val="double" w:sz="24" w:space="0" w:color="4472C4" w:themeColor="accent1"/>
              <w:right w:val="double" w:sz="24" w:space="0" w:color="4472C4" w:themeColor="accent1"/>
            </w:tcBorders>
            <w:shd w:val="clear" w:color="auto" w:fill="FFFFFF" w:themeFill="background1"/>
          </w:tcPr>
          <w:p w14:paraId="440C05AB" w14:textId="77777777" w:rsidR="009E6B58" w:rsidRDefault="009E6B58" w:rsidP="003025C0">
            <w:pPr>
              <w:jc w:val="cente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9E6B58" w14:paraId="77FFBABB" w14:textId="77777777" w:rsidTr="003025C0">
        <w:trPr>
          <w:trHeight w:val="1703"/>
        </w:trPr>
        <w:tc>
          <w:tcPr>
            <w:tcW w:w="10400" w:type="dxa"/>
            <w:gridSpan w:val="2"/>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5D379EA3" w14:textId="77777777" w:rsidR="009E6B58" w:rsidRDefault="009E6B58" w:rsidP="003025C0">
            <w:pPr>
              <w:jc w:val="center"/>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837">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does the PIP project work?</w:t>
            </w:r>
          </w:p>
          <w:p w14:paraId="39CDB00D" w14:textId="77777777" w:rsidR="009E6B58" w:rsidRPr="00203837" w:rsidRDefault="009E6B58" w:rsidP="003025C0">
            <w:pPr>
              <w:jc w:val="center"/>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E7BE96" w14:textId="77777777" w:rsidR="009E6B58" w:rsidRPr="009C5E72" w:rsidRDefault="009E6B58" w:rsidP="009E6B58">
            <w:pPr>
              <w:pStyle w:val="ListParagraph"/>
              <w:numPr>
                <w:ilvl w:val="0"/>
                <w:numId w:val="12"/>
              </w:numP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Lasting up to three weeks, the PIP team will support staff to develop or enhance their confidence, skills and understanding of autism / social communication needs and the appropriate provision required for identified pupils. </w:t>
            </w:r>
          </w:p>
          <w:p w14:paraId="2F874E7E" w14:textId="77777777" w:rsidR="009E6B58" w:rsidRPr="009C5E72" w:rsidRDefault="009E6B58" w:rsidP="003025C0">
            <w:pPr>
              <w:pStyle w:val="ListParagraph"/>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DB14FB" w14:textId="77777777" w:rsidR="009E6B58" w:rsidRPr="009C5E72" w:rsidRDefault="009E6B58" w:rsidP="009E6B58">
            <w:pPr>
              <w:pStyle w:val="ListParagraph"/>
              <w:numPr>
                <w:ilvl w:val="0"/>
                <w:numId w:val="12"/>
              </w:numP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Specialist Teaching Assistants and designated Advisory Teachers will liaise regularly with the school SENCo. As and when required, we will produce appropriate resources to support the pupil.</w:t>
            </w:r>
          </w:p>
          <w:p w14:paraId="13C0DFE4" w14:textId="77777777" w:rsidR="009E6B58" w:rsidRPr="009C5E72" w:rsidRDefault="009E6B58" w:rsidP="003025C0">
            <w:pP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59E74C" w14:textId="77777777" w:rsidR="009E6B58" w:rsidRPr="009C5E72" w:rsidRDefault="009E6B58" w:rsidP="009E6B58">
            <w:pPr>
              <w:pStyle w:val="ListParagraph"/>
              <w:numPr>
                <w:ilvl w:val="0"/>
                <w:numId w:val="12"/>
              </w:numPr>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project will be finalised with a closure meeting, summarising experiences, and sharing recommendations.</w:t>
            </w:r>
          </w:p>
          <w:p w14:paraId="390B34AA" w14:textId="77777777" w:rsidR="009E6B58" w:rsidRPr="009C5E72" w:rsidRDefault="009E6B58" w:rsidP="003025C0">
            <w:pPr>
              <w:pStyle w:val="ListParagraph"/>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16A259" w14:textId="2D09688B" w:rsidR="009E6B58" w:rsidRPr="009C5E72" w:rsidRDefault="009E6B58" w:rsidP="003025C0">
            <w:pPr>
              <w:pStyle w:val="ListParagraph"/>
              <w:numPr>
                <w:ilvl w:val="0"/>
                <w:numId w:val="12"/>
              </w:numPr>
              <w:rPr>
                <w:rFonts w:ascii="Arial"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report from the PIP Teaching Assistant, which has been quality assured by the supervising QEST Advisory Teacher will be sent to school SENCo to be shared with teachers and parents/carers plus the young person as appropriate. </w:t>
            </w:r>
          </w:p>
          <w:p w14:paraId="7F5EEEE5" w14:textId="77777777" w:rsidR="009E6B58" w:rsidRPr="00203837" w:rsidRDefault="009E6B58" w:rsidP="003025C0">
            <w:pPr>
              <w:pStyle w:val="ListParagraph"/>
              <w:rPr>
                <w:rFonts w:ascii="Arial" w:hAnsi="Arial" w:cs="Arial"/>
                <w:sz w:val="20"/>
                <w:szCs w:val="20"/>
              </w:rPr>
            </w:pPr>
          </w:p>
        </w:tc>
      </w:tr>
      <w:tr w:rsidR="009E6B58" w14:paraId="40EDC1ED" w14:textId="77777777" w:rsidTr="009E6B58">
        <w:trPr>
          <w:trHeight w:val="1880"/>
        </w:trPr>
        <w:tc>
          <w:tcPr>
            <w:tcW w:w="6006" w:type="dxa"/>
            <w:tcBorders>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28AB8302" w14:textId="77777777" w:rsidR="009E6B58" w:rsidRPr="00203837" w:rsidRDefault="009E6B58" w:rsidP="003025C0">
            <w:pPr>
              <w:jc w:val="center"/>
              <w:rPr>
                <w:rFonts w:ascii="Arial" w:hAnsi="Arial" w:cs="Arial"/>
                <w:b/>
                <w:b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03837">
              <w:rPr>
                <w:rFonts w:ascii="Arial" w:hAnsi="Arial" w:cs="Arial"/>
                <w:b/>
                <w:b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Revisits </w:t>
            </w:r>
          </w:p>
          <w:p w14:paraId="56CDACEE" w14:textId="77777777" w:rsidR="009E6B58" w:rsidRPr="00203837" w:rsidRDefault="009E6B58" w:rsidP="003025C0">
            <w:pPr>
              <w:jc w:val="center"/>
              <w:rPr>
                <w:rFonts w:ascii="Arial" w:hAnsi="Arial" w:cs="Arial"/>
                <w:color w:val="4472C4" w:themeColor="accent1"/>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B70120F" w14:textId="77777777" w:rsidR="009E6B58" w:rsidRPr="009C5E72" w:rsidRDefault="009E6B58" w:rsidP="009C5E72">
            <w:pPr>
              <w:pStyle w:val="ListParagraph"/>
              <w:numPr>
                <w:ilvl w:val="0"/>
                <w:numId w:val="17"/>
              </w:numPr>
              <w:rPr>
                <w:rFonts w:ascii="Arial" w:hAnsi="Arial" w:cs="Arial"/>
                <w:sz w:val="20"/>
                <w:szCs w:val="20"/>
              </w:rPr>
            </w:pPr>
            <w:r w:rsidRPr="009C5E72">
              <w:rPr>
                <w:rFonts w:ascii="Arial" w:hAnsi="Arial" w:cs="Arial"/>
                <w:sz w:val="20"/>
                <w:szCs w:val="20"/>
              </w:rPr>
              <w:t>A follow up PIP revisit will be completed by one of our Advisory Teachers and a PIP TA 6 weeks after the PIP closure meeting.</w:t>
            </w:r>
          </w:p>
          <w:p w14:paraId="05719D00" w14:textId="77777777" w:rsidR="009E6B58" w:rsidRPr="009C5E72" w:rsidRDefault="009E6B58" w:rsidP="003025C0">
            <w:pPr>
              <w:pStyle w:val="ListParagraph"/>
              <w:ind w:left="0"/>
              <w:rPr>
                <w:rFonts w:ascii="Arial" w:hAnsi="Arial" w:cs="Arial"/>
                <w:sz w:val="20"/>
                <w:szCs w:val="20"/>
              </w:rPr>
            </w:pPr>
          </w:p>
          <w:p w14:paraId="72A0AA6A" w14:textId="01905107" w:rsidR="009E6B58" w:rsidRPr="00FD3E57" w:rsidRDefault="009E6B58" w:rsidP="009C5E72">
            <w:pPr>
              <w:pStyle w:val="ListParagraph"/>
              <w:numPr>
                <w:ilvl w:val="0"/>
                <w:numId w:val="17"/>
              </w:numPr>
              <w:rPr>
                <w:rFonts w:ascii="Arial" w:hAnsi="Arial" w:cs="Arial"/>
                <w:b/>
                <w:bCs/>
                <w:sz w:val="20"/>
                <w:szCs w:val="20"/>
              </w:rPr>
            </w:pPr>
            <w:r w:rsidRPr="009C5E72">
              <w:rPr>
                <w:rFonts w:ascii="Arial" w:hAnsi="Arial" w:cs="Arial"/>
                <w:color w:val="4472C4" w:themeColor="accent1"/>
                <w:sz w:val="20"/>
                <w:szCs w:val="20"/>
              </w:rPr>
              <w:t xml:space="preserve">Further PIP support e.g., casework, attendance at meetings can be </w:t>
            </w:r>
            <w:r w:rsidR="00605C64" w:rsidRPr="009C5E72">
              <w:rPr>
                <w:rFonts w:ascii="Arial" w:hAnsi="Arial" w:cs="Arial"/>
                <w:color w:val="4472C4" w:themeColor="accent1"/>
                <w:sz w:val="20"/>
                <w:szCs w:val="20"/>
              </w:rPr>
              <w:t>requested,</w:t>
            </w:r>
            <w:r w:rsidRPr="009C5E72">
              <w:rPr>
                <w:rFonts w:ascii="Arial" w:hAnsi="Arial" w:cs="Arial"/>
                <w:color w:val="4472C4" w:themeColor="accent1"/>
                <w:sz w:val="20"/>
                <w:szCs w:val="20"/>
              </w:rPr>
              <w:t xml:space="preserve"> once the PIP project has been finalised.</w:t>
            </w:r>
            <w:r w:rsidRPr="00FD3E57">
              <w:rPr>
                <w:rFonts w:ascii="Arial" w:hAnsi="Arial" w:cs="Arial"/>
                <w:b/>
                <w:bCs/>
                <w:color w:val="4472C4" w:themeColor="accent1"/>
                <w:sz w:val="20"/>
                <w:szCs w:val="20"/>
              </w:rPr>
              <w:t xml:space="preserve"> </w:t>
            </w:r>
          </w:p>
        </w:tc>
        <w:tc>
          <w:tcPr>
            <w:tcW w:w="4394" w:type="dxa"/>
            <w:tcBorders>
              <w:top w:val="double" w:sz="24" w:space="0" w:color="4472C4" w:themeColor="accent1"/>
              <w:left w:val="double" w:sz="24" w:space="0" w:color="4472C4" w:themeColor="accent1"/>
              <w:bottom w:val="double" w:sz="24" w:space="0" w:color="4472C4" w:themeColor="accent1"/>
              <w:right w:val="double" w:sz="24" w:space="0" w:color="4472C4" w:themeColor="accent1"/>
            </w:tcBorders>
            <w:shd w:val="clear" w:color="auto" w:fill="FFFFFF" w:themeFill="background1"/>
          </w:tcPr>
          <w:p w14:paraId="18B6A52A" w14:textId="77777777" w:rsidR="009E6B58" w:rsidRPr="00203837" w:rsidRDefault="009E6B58" w:rsidP="003025C0">
            <w:pPr>
              <w:jc w:val="center"/>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837">
              <w:rPr>
                <w:rFonts w:ascii="Arial" w:hAnsi="Arial" w:cs="Arial"/>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 Opportunities</w:t>
            </w:r>
          </w:p>
          <w:p w14:paraId="31EAEB17" w14:textId="77777777" w:rsidR="009E6B58" w:rsidRPr="00203837" w:rsidRDefault="009E6B58" w:rsidP="003025C0">
            <w:pPr>
              <w:jc w:val="center"/>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4998FD" w14:textId="77777777" w:rsidR="009E6B58" w:rsidRPr="009C5E72" w:rsidRDefault="009E6B58" w:rsidP="009C5E72">
            <w:pPr>
              <w:pStyle w:val="ListParagraph"/>
              <w:numPr>
                <w:ilvl w:val="0"/>
                <w:numId w:val="18"/>
              </w:numPr>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Specialist TAs </w:t>
            </w:r>
            <w:proofErr w:type="gramStart"/>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able to</w:t>
            </w:r>
            <w:proofErr w:type="gramEnd"/>
            <w:r w:rsidRPr="009C5E72">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provide coaching and training support for some of our most widely recommended interventions – this can be discussed on a needs basis.</w:t>
            </w:r>
          </w:p>
          <w:p w14:paraId="4E7EEE43" w14:textId="77777777" w:rsidR="009E6B58" w:rsidRPr="009C5E72" w:rsidRDefault="009E6B58" w:rsidP="009C5E72">
            <w:pPr>
              <w:pStyle w:val="ListParagraph"/>
              <w:ind w:left="360"/>
              <w:rPr>
                <w:rFonts w:ascii="Arial" w:hAnsi="Arial" w:cs="Arial"/>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22824E" w14:textId="0178EE69" w:rsidR="009E6B58" w:rsidRPr="009C5E72" w:rsidRDefault="009E6B58" w:rsidP="009C5E72">
            <w:pPr>
              <w:pStyle w:val="ListParagraph"/>
              <w:numPr>
                <w:ilvl w:val="0"/>
                <w:numId w:val="18"/>
              </w:numPr>
              <w:rPr>
                <w:rFonts w:ascii="Arial" w:hAnsi="Arial" w:cs="Arial"/>
                <w:i/>
                <w:iCs/>
                <w:sz w:val="20"/>
                <w:szCs w:val="20"/>
              </w:rPr>
            </w:pPr>
            <w:r w:rsidRPr="009C5E72">
              <w:rPr>
                <w:rFonts w:ascii="Arial" w:hAnsi="Arial"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PIP TAs and Advisory Teachers receive updated training on a regular basis using training providers such as the Autism Education Trust (AET), Attention Autism. </w:t>
            </w:r>
          </w:p>
        </w:tc>
      </w:tr>
    </w:tbl>
    <w:p w14:paraId="3871209D" w14:textId="77777777" w:rsidR="009E6B58" w:rsidRDefault="009E6B58" w:rsidP="00E10A69">
      <w:pPr>
        <w:pStyle w:val="ListParagraph"/>
        <w:spacing w:after="0" w:line="240" w:lineRule="auto"/>
      </w:pPr>
    </w:p>
    <w:p w14:paraId="148FF21C" w14:textId="77777777" w:rsidR="009E6B58" w:rsidRDefault="009E6B58" w:rsidP="00E10A69">
      <w:pPr>
        <w:pStyle w:val="ListParagraph"/>
        <w:spacing w:after="0" w:line="240" w:lineRule="auto"/>
      </w:pPr>
    </w:p>
    <w:sectPr w:rsidR="009E6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BCC"/>
    <w:multiLevelType w:val="hybridMultilevel"/>
    <w:tmpl w:val="0AA4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6487"/>
    <w:multiLevelType w:val="hybridMultilevel"/>
    <w:tmpl w:val="9A8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662F0"/>
    <w:multiLevelType w:val="hybridMultilevel"/>
    <w:tmpl w:val="B75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4D31"/>
    <w:multiLevelType w:val="hybridMultilevel"/>
    <w:tmpl w:val="0CB8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C3536"/>
    <w:multiLevelType w:val="hybridMultilevel"/>
    <w:tmpl w:val="46B6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075C87"/>
    <w:multiLevelType w:val="hybridMultilevel"/>
    <w:tmpl w:val="D6B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0DE2"/>
    <w:multiLevelType w:val="hybridMultilevel"/>
    <w:tmpl w:val="7664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514"/>
    <w:multiLevelType w:val="hybridMultilevel"/>
    <w:tmpl w:val="6E0E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425B0"/>
    <w:multiLevelType w:val="hybridMultilevel"/>
    <w:tmpl w:val="34E6D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2D6DCE"/>
    <w:multiLevelType w:val="hybridMultilevel"/>
    <w:tmpl w:val="96640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C971F1"/>
    <w:multiLevelType w:val="hybridMultilevel"/>
    <w:tmpl w:val="02A8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D3EA2"/>
    <w:multiLevelType w:val="hybridMultilevel"/>
    <w:tmpl w:val="3FBA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B0407"/>
    <w:multiLevelType w:val="hybridMultilevel"/>
    <w:tmpl w:val="673C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A1811"/>
    <w:multiLevelType w:val="hybridMultilevel"/>
    <w:tmpl w:val="FB76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053BF"/>
    <w:multiLevelType w:val="hybridMultilevel"/>
    <w:tmpl w:val="0AFE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E2CB0"/>
    <w:multiLevelType w:val="hybridMultilevel"/>
    <w:tmpl w:val="366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8505D"/>
    <w:multiLevelType w:val="hybridMultilevel"/>
    <w:tmpl w:val="7436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E5069"/>
    <w:multiLevelType w:val="hybridMultilevel"/>
    <w:tmpl w:val="6F488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285073">
    <w:abstractNumId w:val="13"/>
  </w:num>
  <w:num w:numId="2" w16cid:durableId="144664852">
    <w:abstractNumId w:val="12"/>
  </w:num>
  <w:num w:numId="3" w16cid:durableId="335883316">
    <w:abstractNumId w:val="6"/>
  </w:num>
  <w:num w:numId="4" w16cid:durableId="592249245">
    <w:abstractNumId w:val="7"/>
  </w:num>
  <w:num w:numId="5" w16cid:durableId="551960536">
    <w:abstractNumId w:val="1"/>
  </w:num>
  <w:num w:numId="6" w16cid:durableId="1742943278">
    <w:abstractNumId w:val="2"/>
  </w:num>
  <w:num w:numId="7" w16cid:durableId="2095319345">
    <w:abstractNumId w:val="11"/>
  </w:num>
  <w:num w:numId="8" w16cid:durableId="775756971">
    <w:abstractNumId w:val="3"/>
  </w:num>
  <w:num w:numId="9" w16cid:durableId="1284534289">
    <w:abstractNumId w:val="5"/>
  </w:num>
  <w:num w:numId="10" w16cid:durableId="1022560314">
    <w:abstractNumId w:val="14"/>
  </w:num>
  <w:num w:numId="11" w16cid:durableId="465438206">
    <w:abstractNumId w:val="4"/>
  </w:num>
  <w:num w:numId="12" w16cid:durableId="1361977507">
    <w:abstractNumId w:val="15"/>
  </w:num>
  <w:num w:numId="13" w16cid:durableId="1152134451">
    <w:abstractNumId w:val="17"/>
  </w:num>
  <w:num w:numId="14" w16cid:durableId="1207252492">
    <w:abstractNumId w:val="10"/>
  </w:num>
  <w:num w:numId="15" w16cid:durableId="583875535">
    <w:abstractNumId w:val="9"/>
  </w:num>
  <w:num w:numId="16" w16cid:durableId="1032152282">
    <w:abstractNumId w:val="8"/>
  </w:num>
  <w:num w:numId="17" w16cid:durableId="514927194">
    <w:abstractNumId w:val="0"/>
  </w:num>
  <w:num w:numId="18" w16cid:durableId="519785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D7"/>
    <w:rsid w:val="003A6A2D"/>
    <w:rsid w:val="005024DE"/>
    <w:rsid w:val="00605C64"/>
    <w:rsid w:val="00711404"/>
    <w:rsid w:val="007E1289"/>
    <w:rsid w:val="007F3636"/>
    <w:rsid w:val="00966FAC"/>
    <w:rsid w:val="009C5E72"/>
    <w:rsid w:val="009D3B74"/>
    <w:rsid w:val="009E6B58"/>
    <w:rsid w:val="009F1A48"/>
    <w:rsid w:val="00B216B5"/>
    <w:rsid w:val="00BC5A7E"/>
    <w:rsid w:val="00C16C86"/>
    <w:rsid w:val="00CA11EA"/>
    <w:rsid w:val="00D604D7"/>
    <w:rsid w:val="00E10A69"/>
    <w:rsid w:val="00FA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C3A5"/>
  <w15:chartTrackingRefBased/>
  <w15:docId w15:val="{7B3300D4-3CAD-475C-BF0D-1CB6193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4D7"/>
    <w:pPr>
      <w:ind w:left="720"/>
      <w:contextualSpacing/>
    </w:pPr>
  </w:style>
  <w:style w:type="character" w:styleId="Hyperlink">
    <w:name w:val="Hyperlink"/>
    <w:basedOn w:val="DefaultParagraphFont"/>
    <w:uiPriority w:val="99"/>
    <w:unhideWhenUsed/>
    <w:rsid w:val="00D604D7"/>
    <w:rPr>
      <w:color w:val="0563C1" w:themeColor="hyperlink"/>
      <w:u w:val="single"/>
    </w:rPr>
  </w:style>
  <w:style w:type="character" w:styleId="UnresolvedMention">
    <w:name w:val="Unresolved Mention"/>
    <w:basedOn w:val="DefaultParagraphFont"/>
    <w:uiPriority w:val="99"/>
    <w:semiHidden/>
    <w:unhideWhenUsed/>
    <w:rsid w:val="00D6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service@oldham.gov.uk" TargetMode="External"/><Relationship Id="rId3" Type="http://schemas.openxmlformats.org/officeDocument/2006/relationships/settings" Target="settings.xml"/><Relationship Id="rId7" Type="http://schemas.openxmlformats.org/officeDocument/2006/relationships/hyperlink" Target="mailto:osssenquires@old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cns@oldham.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Currie</dc:creator>
  <cp:keywords/>
  <dc:description/>
  <cp:lastModifiedBy>Emma Dewar</cp:lastModifiedBy>
  <cp:revision>9</cp:revision>
  <dcterms:created xsi:type="dcterms:W3CDTF">2024-05-20T13:37:00Z</dcterms:created>
  <dcterms:modified xsi:type="dcterms:W3CDTF">2025-05-06T13:10:00Z</dcterms:modified>
</cp:coreProperties>
</file>